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A54D2" w:rsidRDefault="00DA54D2" w:rsidP="00ED16EC">
      <w:pPr>
        <w:rPr>
          <w:rFonts w:cs="Arial"/>
          <w:szCs w:val="22"/>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5680" behindDoc="1" locked="0" layoutInCell="1" allowOverlap="1" wp14:anchorId="70C1F207" wp14:editId="07777777">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A05A809" w14:textId="77777777" w:rsidR="00DA54D2" w:rsidRDefault="00DA54D2" w:rsidP="00ED16EC">
      <w:pPr>
        <w:rPr>
          <w:rFonts w:cs="Arial"/>
          <w:szCs w:val="22"/>
        </w:rPr>
      </w:pPr>
    </w:p>
    <w:p w14:paraId="5A39BBE3" w14:textId="77777777" w:rsidR="00DA54D2" w:rsidRDefault="00DA54D2" w:rsidP="00ED16EC">
      <w:pPr>
        <w:rPr>
          <w:rFonts w:cs="Arial"/>
          <w:szCs w:val="22"/>
        </w:rPr>
      </w:pPr>
    </w:p>
    <w:p w14:paraId="41C8F396" w14:textId="77777777" w:rsidR="00DA54D2" w:rsidRDefault="00DA54D2" w:rsidP="00ED16EC">
      <w:pPr>
        <w:rPr>
          <w:rFonts w:cs="Arial"/>
          <w:szCs w:val="22"/>
        </w:rPr>
      </w:pPr>
    </w:p>
    <w:p w14:paraId="72A3D3EC" w14:textId="77777777" w:rsidR="00DA54D2" w:rsidRDefault="00DA54D2" w:rsidP="00ED16EC">
      <w:pPr>
        <w:rPr>
          <w:rFonts w:cs="Arial"/>
          <w:szCs w:val="22"/>
        </w:rPr>
      </w:pPr>
    </w:p>
    <w:p w14:paraId="0D0B940D" w14:textId="77777777" w:rsidR="00DA54D2" w:rsidRDefault="00DA54D2" w:rsidP="00ED16EC">
      <w:pPr>
        <w:rPr>
          <w:rFonts w:cs="Arial"/>
          <w:szCs w:val="22"/>
        </w:rPr>
      </w:pPr>
    </w:p>
    <w:p w14:paraId="0E27B00A" w14:textId="77777777" w:rsidR="00DA54D2" w:rsidRDefault="00DA54D2" w:rsidP="00ED16EC">
      <w:pPr>
        <w:rPr>
          <w:rFonts w:cs="Arial"/>
          <w:szCs w:val="22"/>
        </w:rPr>
      </w:pPr>
    </w:p>
    <w:p w14:paraId="60061E4C" w14:textId="77777777" w:rsidR="00DA54D2" w:rsidRDefault="00DA54D2" w:rsidP="00ED16EC">
      <w:pPr>
        <w:rPr>
          <w:rFonts w:cs="Arial"/>
          <w:szCs w:val="22"/>
        </w:rPr>
      </w:pPr>
    </w:p>
    <w:p w14:paraId="44EAFD9C" w14:textId="77777777" w:rsidR="00DA54D2" w:rsidRDefault="00DA54D2" w:rsidP="00ED16EC">
      <w:pPr>
        <w:rPr>
          <w:rFonts w:cs="Arial"/>
          <w:szCs w:val="22"/>
        </w:rPr>
      </w:pPr>
    </w:p>
    <w:p w14:paraId="4B94D5A5" w14:textId="77777777" w:rsidR="00ED16EC" w:rsidRDefault="00ED16EC" w:rsidP="00ED16EC">
      <w:pPr>
        <w:rPr>
          <w:rFonts w:cs="Arial"/>
          <w:b/>
          <w:sz w:val="58"/>
          <w:szCs w:val="22"/>
        </w:rPr>
      </w:pPr>
    </w:p>
    <w:p w14:paraId="2DCC8C84" w14:textId="77777777" w:rsidR="00DA54D2" w:rsidRPr="00036244" w:rsidRDefault="00DA54D2" w:rsidP="00036244">
      <w:pPr>
        <w:jc w:val="center"/>
        <w:rPr>
          <w:rFonts w:cs="Arial"/>
          <w:b/>
          <w:sz w:val="52"/>
          <w:szCs w:val="52"/>
        </w:rPr>
      </w:pPr>
      <w:r w:rsidRPr="00036244">
        <w:rPr>
          <w:rFonts w:cs="Arial"/>
          <w:b/>
          <w:sz w:val="52"/>
          <w:szCs w:val="52"/>
        </w:rPr>
        <w:t>Standard Operating Procedures</w:t>
      </w:r>
    </w:p>
    <w:p w14:paraId="187DCB2D" w14:textId="77777777" w:rsidR="00AE07DE" w:rsidRPr="00447002" w:rsidRDefault="00AE07DE" w:rsidP="00AE07DE">
      <w:pPr>
        <w:jc w:val="center"/>
        <w:rPr>
          <w:rFonts w:cs="Arial"/>
          <w:b/>
          <w:sz w:val="44"/>
          <w:szCs w:val="22"/>
        </w:rPr>
      </w:pPr>
      <w:r>
        <w:rPr>
          <w:rFonts w:cs="Arial"/>
          <w:b/>
          <w:sz w:val="44"/>
          <w:szCs w:val="22"/>
        </w:rPr>
        <w:t>Staff Influenza Immunisation Programme</w:t>
      </w:r>
    </w:p>
    <w:p w14:paraId="45FB0818" w14:textId="77777777" w:rsidR="00BE1EF3" w:rsidRDefault="00BE1EF3" w:rsidP="00036244">
      <w:pPr>
        <w:jc w:val="center"/>
        <w:rPr>
          <w:rFonts w:cs="Arial"/>
          <w:sz w:val="44"/>
          <w:szCs w:val="22"/>
        </w:rPr>
      </w:pPr>
    </w:p>
    <w:p w14:paraId="0391AE51" w14:textId="77777777" w:rsidR="00DA54D2" w:rsidRDefault="00DA54D2" w:rsidP="00ED16EC">
      <w:pPr>
        <w:jc w:val="center"/>
        <w:rPr>
          <w:rFonts w:cs="Arial"/>
          <w:sz w:val="52"/>
          <w:szCs w:val="52"/>
        </w:rPr>
      </w:pPr>
      <w:r w:rsidRPr="00036244">
        <w:rPr>
          <w:rFonts w:cs="Arial"/>
          <w:sz w:val="52"/>
          <w:szCs w:val="52"/>
        </w:rPr>
        <w:t>Date</w:t>
      </w:r>
      <w:r w:rsidR="008A2A20" w:rsidRPr="00036244">
        <w:rPr>
          <w:rFonts w:cs="Arial"/>
          <w:sz w:val="52"/>
          <w:szCs w:val="52"/>
        </w:rPr>
        <w:t xml:space="preserve"> Approved</w:t>
      </w:r>
    </w:p>
    <w:p w14:paraId="4FDF2B80" w14:textId="4D77B88A" w:rsidR="00C85A4A" w:rsidRPr="00036244" w:rsidRDefault="00C85A4A" w:rsidP="00ED16EC">
      <w:pPr>
        <w:jc w:val="center"/>
        <w:rPr>
          <w:rFonts w:cs="Arial"/>
          <w:sz w:val="52"/>
          <w:szCs w:val="52"/>
        </w:rPr>
      </w:pPr>
      <w:r>
        <w:rPr>
          <w:rFonts w:cs="Arial"/>
          <w:sz w:val="52"/>
          <w:szCs w:val="52"/>
        </w:rPr>
        <w:t>January 2025</w:t>
      </w:r>
    </w:p>
    <w:p w14:paraId="049F31CB" w14:textId="77777777" w:rsidR="00DA54D2" w:rsidRDefault="00DA54D2" w:rsidP="00ED16EC">
      <w:pPr>
        <w:rPr>
          <w:rFonts w:cs="Arial"/>
          <w:szCs w:val="22"/>
        </w:rPr>
      </w:pPr>
    </w:p>
    <w:p w14:paraId="53128261"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7612898E">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7612898E">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62486C05" w14:textId="548F76C2" w:rsidR="008A2A20" w:rsidRPr="00B003B0" w:rsidRDefault="00071412" w:rsidP="005230C3">
            <w:pPr>
              <w:spacing w:after="120"/>
              <w:rPr>
                <w:rFonts w:cs="Arial"/>
                <w:i/>
                <w:iCs/>
              </w:rPr>
            </w:pPr>
            <w:r>
              <w:rPr>
                <w:rFonts w:cs="Arial"/>
              </w:rPr>
              <w:t>Staff Influenza Immunisation Programme</w:t>
            </w:r>
          </w:p>
        </w:tc>
      </w:tr>
      <w:tr w:rsidR="008A2A20" w:rsidRPr="00C749F0" w14:paraId="5B1C6DB4" w14:textId="77777777" w:rsidTr="7612898E">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E8C1231" w14:textId="3D895DA4" w:rsidR="008A2A20" w:rsidRPr="00071412" w:rsidRDefault="00071412" w:rsidP="7612898E">
            <w:pPr>
              <w:spacing w:after="120"/>
              <w:rPr>
                <w:rFonts w:cs="Arial"/>
              </w:rPr>
            </w:pPr>
            <w:r w:rsidRPr="00071412">
              <w:rPr>
                <w:rFonts w:cs="Arial"/>
              </w:rPr>
              <w:t>Head of Quality and Safety in consultation with</w:t>
            </w:r>
            <w:r w:rsidR="005C5C53">
              <w:rPr>
                <w:rFonts w:cs="Arial"/>
              </w:rPr>
              <w:t xml:space="preserve"> the Quality and Performance Development Nurse</w:t>
            </w:r>
          </w:p>
        </w:tc>
      </w:tr>
      <w:tr w:rsidR="008A2A20" w:rsidRPr="00C749F0" w14:paraId="00E9C15C" w14:textId="77777777" w:rsidTr="7612898E">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3F817722" w14:textId="63D22BC6" w:rsidR="008A2A20" w:rsidRPr="004137F6" w:rsidRDefault="00071412" w:rsidP="7612898E">
            <w:pPr>
              <w:spacing w:after="120"/>
              <w:rPr>
                <w:rFonts w:cs="Arial"/>
              </w:rPr>
            </w:pPr>
            <w:r>
              <w:rPr>
                <w:rFonts w:cs="Arial"/>
              </w:rPr>
              <w:t>cl</w:t>
            </w:r>
            <w:r w:rsidR="00473E53">
              <w:rPr>
                <w:rFonts w:cs="Arial"/>
              </w:rPr>
              <w:t>inical</w:t>
            </w:r>
          </w:p>
        </w:tc>
      </w:tr>
      <w:tr w:rsidR="00FA7097" w:rsidRPr="00C749F0" w14:paraId="6B814A1E" w14:textId="77777777" w:rsidTr="7612898E">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101652C" w14:textId="10E64391" w:rsidR="00FA7097" w:rsidRPr="005230C3" w:rsidRDefault="00473E53" w:rsidP="005230C3">
            <w:pPr>
              <w:spacing w:after="120"/>
              <w:rPr>
                <w:rFonts w:cs="Arial"/>
              </w:rPr>
            </w:pPr>
            <w:r>
              <w:rPr>
                <w:rFonts w:cs="Arial"/>
              </w:rPr>
              <w:t>2</w:t>
            </w:r>
          </w:p>
        </w:tc>
      </w:tr>
      <w:tr w:rsidR="008A2A20" w:rsidRPr="00C749F0" w14:paraId="051D9E3C" w14:textId="77777777" w:rsidTr="7612898E">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7612898E">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4B99056E" w14:textId="5020FBFD" w:rsidR="008A2A20" w:rsidRPr="005230C3" w:rsidRDefault="001A6D7A" w:rsidP="005230C3">
            <w:pPr>
              <w:spacing w:after="120"/>
              <w:rPr>
                <w:rFonts w:cs="Arial"/>
              </w:rPr>
            </w:pPr>
            <w:r>
              <w:rPr>
                <w:rFonts w:cs="Arial"/>
              </w:rPr>
              <w:t>15/01/2025</w:t>
            </w:r>
          </w:p>
        </w:tc>
      </w:tr>
      <w:tr w:rsidR="008A2A20" w:rsidRPr="00C749F0" w14:paraId="113F5188" w14:textId="77777777" w:rsidTr="7612898E">
        <w:tc>
          <w:tcPr>
            <w:tcW w:w="2088" w:type="dxa"/>
            <w:shd w:val="clear" w:color="auto" w:fill="BFBFBF" w:themeFill="background1" w:themeFillShade="BF"/>
            <w:vAlign w:val="center"/>
          </w:tcPr>
          <w:p w14:paraId="765471B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5493EC55" w14:textId="3C3C0D95" w:rsidR="008A2A20" w:rsidRPr="00473E53" w:rsidRDefault="00473E53" w:rsidP="005230C3">
            <w:pPr>
              <w:spacing w:after="120"/>
              <w:rPr>
                <w:rFonts w:cs="Arial"/>
                <w:iCs/>
              </w:rPr>
            </w:pPr>
            <w:r w:rsidRPr="00473E53">
              <w:rPr>
                <w:rFonts w:cs="Arial"/>
                <w:iCs/>
              </w:rPr>
              <w:t>1</w:t>
            </w:r>
            <w:r>
              <w:rPr>
                <w:rFonts w:cs="Arial"/>
                <w:iCs/>
              </w:rPr>
              <w:t xml:space="preserve"> year (changes to process possible in 2025)</w:t>
            </w:r>
          </w:p>
        </w:tc>
      </w:tr>
      <w:tr w:rsidR="008A2A20" w:rsidRPr="00C749F0" w14:paraId="4DA30761" w14:textId="77777777" w:rsidTr="7612898E">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6634"/>
      </w:tblGrid>
      <w:tr w:rsidR="00D44850" w14:paraId="662A01C3" w14:textId="77777777" w:rsidTr="004A060F">
        <w:tc>
          <w:tcPr>
            <w:tcW w:w="1129" w:type="dxa"/>
            <w:shd w:val="clear" w:color="auto" w:fill="BFBFBF"/>
          </w:tcPr>
          <w:p w14:paraId="491072FA"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A576A1" w14:paraId="5B52F151" w14:textId="77777777" w:rsidTr="009A3ECF">
        <w:tc>
          <w:tcPr>
            <w:tcW w:w="1129" w:type="dxa"/>
            <w:shd w:val="clear" w:color="auto" w:fill="auto"/>
          </w:tcPr>
          <w:p w14:paraId="3993F41F" w14:textId="79930678" w:rsidR="00A576A1" w:rsidRPr="009A3ECF" w:rsidRDefault="00750681" w:rsidP="00D44850">
            <w:pPr>
              <w:spacing w:after="120"/>
              <w:rPr>
                <w:rFonts w:cs="Arial"/>
                <w:bCs/>
              </w:rPr>
            </w:pPr>
            <w:r w:rsidRPr="009A3ECF">
              <w:rPr>
                <w:rFonts w:cs="Arial"/>
                <w:bCs/>
              </w:rPr>
              <w:t>Sept 2021</w:t>
            </w:r>
          </w:p>
        </w:tc>
        <w:tc>
          <w:tcPr>
            <w:tcW w:w="1134" w:type="dxa"/>
            <w:shd w:val="clear" w:color="auto" w:fill="auto"/>
            <w:vAlign w:val="center"/>
          </w:tcPr>
          <w:p w14:paraId="7C092C17" w14:textId="048E0B9C" w:rsidR="00A576A1" w:rsidRPr="009A3ECF" w:rsidRDefault="00750681" w:rsidP="009A3ECF">
            <w:pPr>
              <w:spacing w:after="120"/>
              <w:jc w:val="center"/>
              <w:rPr>
                <w:rFonts w:cs="Arial"/>
                <w:bCs/>
              </w:rPr>
            </w:pPr>
            <w:r w:rsidRPr="009A3ECF">
              <w:rPr>
                <w:rFonts w:cs="Arial"/>
                <w:bCs/>
              </w:rPr>
              <w:t>1</w:t>
            </w:r>
          </w:p>
        </w:tc>
        <w:tc>
          <w:tcPr>
            <w:tcW w:w="6634" w:type="dxa"/>
            <w:shd w:val="clear" w:color="auto" w:fill="auto"/>
            <w:vAlign w:val="center"/>
          </w:tcPr>
          <w:p w14:paraId="06ED5E9A" w14:textId="2C008354" w:rsidR="00A576A1" w:rsidRPr="009A3ECF" w:rsidRDefault="00750681" w:rsidP="009A3ECF">
            <w:pPr>
              <w:spacing w:after="120"/>
              <w:jc w:val="left"/>
              <w:rPr>
                <w:rFonts w:cs="Arial"/>
                <w:bCs/>
              </w:rPr>
            </w:pPr>
            <w:r w:rsidRPr="009A3ECF">
              <w:rPr>
                <w:rFonts w:cs="Arial"/>
                <w:bCs/>
              </w:rPr>
              <w:t xml:space="preserve">New </w:t>
            </w:r>
            <w:r w:rsidR="009A3ECF" w:rsidRPr="009A3ECF">
              <w:rPr>
                <w:rFonts w:cs="Arial"/>
                <w:bCs/>
              </w:rPr>
              <w:t>Standard Operating Procedures</w:t>
            </w:r>
          </w:p>
        </w:tc>
      </w:tr>
      <w:tr w:rsidR="00D44850" w14:paraId="1299C43A" w14:textId="77777777" w:rsidTr="00813809">
        <w:tc>
          <w:tcPr>
            <w:tcW w:w="1129" w:type="dxa"/>
            <w:shd w:val="clear" w:color="auto" w:fill="auto"/>
          </w:tcPr>
          <w:p w14:paraId="4DDBEF00" w14:textId="674842EF" w:rsidR="00D44850" w:rsidRPr="005230C3" w:rsidRDefault="00C85A4A" w:rsidP="00ED16EC">
            <w:pPr>
              <w:rPr>
                <w:rFonts w:cs="Arial"/>
              </w:rPr>
            </w:pPr>
            <w:r>
              <w:rPr>
                <w:rFonts w:cs="Arial"/>
              </w:rPr>
              <w:t>Jan</w:t>
            </w:r>
            <w:r w:rsidR="00B5605F">
              <w:rPr>
                <w:rFonts w:cs="Arial"/>
              </w:rPr>
              <w:t xml:space="preserve"> 202</w:t>
            </w:r>
            <w:r w:rsidR="00A85ECE">
              <w:rPr>
                <w:rFonts w:cs="Arial"/>
              </w:rPr>
              <w:t>5</w:t>
            </w:r>
          </w:p>
        </w:tc>
        <w:tc>
          <w:tcPr>
            <w:tcW w:w="1134" w:type="dxa"/>
            <w:shd w:val="clear" w:color="auto" w:fill="auto"/>
            <w:vAlign w:val="center"/>
          </w:tcPr>
          <w:p w14:paraId="3461D779" w14:textId="66E1EBE9" w:rsidR="00D44850" w:rsidRPr="005230C3" w:rsidRDefault="00473E53" w:rsidP="00813809">
            <w:pPr>
              <w:jc w:val="center"/>
              <w:rPr>
                <w:rFonts w:cs="Arial"/>
              </w:rPr>
            </w:pPr>
            <w:r>
              <w:rPr>
                <w:rFonts w:cs="Arial"/>
              </w:rPr>
              <w:t>2</w:t>
            </w:r>
          </w:p>
        </w:tc>
        <w:tc>
          <w:tcPr>
            <w:tcW w:w="6634" w:type="dxa"/>
            <w:shd w:val="clear" w:color="auto" w:fill="auto"/>
          </w:tcPr>
          <w:p w14:paraId="0399A9FD" w14:textId="77777777" w:rsidR="00D44850" w:rsidRDefault="00FA092B" w:rsidP="005230C3">
            <w:pPr>
              <w:rPr>
                <w:rFonts w:cs="Arial"/>
              </w:rPr>
            </w:pPr>
            <w:r>
              <w:rPr>
                <w:rFonts w:cs="Arial"/>
              </w:rPr>
              <w:t>Moved to new template</w:t>
            </w:r>
          </w:p>
          <w:p w14:paraId="7154EA7C" w14:textId="77777777" w:rsidR="006F23F3" w:rsidRDefault="00B5605F" w:rsidP="005230C3">
            <w:pPr>
              <w:rPr>
                <w:rFonts w:cs="Arial"/>
              </w:rPr>
            </w:pPr>
            <w:r>
              <w:rPr>
                <w:rFonts w:cs="Arial"/>
              </w:rPr>
              <w:t>General updating</w:t>
            </w:r>
            <w:r w:rsidR="00FA0A94">
              <w:rPr>
                <w:rFonts w:cs="Arial"/>
              </w:rPr>
              <w:t xml:space="preserve"> to improve clarity</w:t>
            </w:r>
            <w:r w:rsidR="00962C7F">
              <w:rPr>
                <w:rFonts w:cs="Arial"/>
              </w:rPr>
              <w:t xml:space="preserve"> and reflect </w:t>
            </w:r>
            <w:r w:rsidR="00627C86">
              <w:rPr>
                <w:rFonts w:cs="Arial"/>
              </w:rPr>
              <w:t xml:space="preserve">the current requirements of </w:t>
            </w:r>
            <w:r w:rsidR="00E91B69">
              <w:rPr>
                <w:rFonts w:cs="Arial"/>
              </w:rPr>
              <w:t xml:space="preserve">Public Health </w:t>
            </w:r>
            <w:r w:rsidR="006F23F3">
              <w:rPr>
                <w:rFonts w:cs="Arial"/>
              </w:rPr>
              <w:t>J</w:t>
            </w:r>
            <w:r w:rsidR="00E91B69">
              <w:rPr>
                <w:rFonts w:cs="Arial"/>
              </w:rPr>
              <w:t xml:space="preserve">ersey and </w:t>
            </w:r>
            <w:r w:rsidR="006F23F3">
              <w:rPr>
                <w:rFonts w:cs="Arial"/>
              </w:rPr>
              <w:t>H</w:t>
            </w:r>
            <w:r w:rsidR="00E91B69">
              <w:rPr>
                <w:rFonts w:cs="Arial"/>
              </w:rPr>
              <w:t>ealth and Community Services</w:t>
            </w:r>
            <w:r w:rsidR="00FA0A94">
              <w:rPr>
                <w:rFonts w:cs="Arial"/>
              </w:rPr>
              <w:t>.</w:t>
            </w:r>
          </w:p>
          <w:p w14:paraId="38BACEF8" w14:textId="4C027D9C" w:rsidR="008B0DBE" w:rsidRDefault="00FA0A94" w:rsidP="005230C3">
            <w:pPr>
              <w:rPr>
                <w:rFonts w:cs="Arial"/>
              </w:rPr>
            </w:pPr>
            <w:r>
              <w:rPr>
                <w:rFonts w:cs="Arial"/>
              </w:rPr>
              <w:t>Removal of hyperlinks to</w:t>
            </w:r>
            <w:r w:rsidR="006F23F3">
              <w:rPr>
                <w:rFonts w:cs="Arial"/>
              </w:rPr>
              <w:t xml:space="preserve"> Family Nursing &amp; Home Care</w:t>
            </w:r>
            <w:r>
              <w:rPr>
                <w:rFonts w:cs="Arial"/>
              </w:rPr>
              <w:t xml:space="preserve"> policies</w:t>
            </w:r>
            <w:r w:rsidR="008B0DBE">
              <w:rPr>
                <w:rFonts w:cs="Arial"/>
              </w:rPr>
              <w:t>.</w:t>
            </w:r>
          </w:p>
          <w:p w14:paraId="33447CD0" w14:textId="77777777" w:rsidR="00B5605F" w:rsidRDefault="008B0DBE" w:rsidP="005230C3">
            <w:pPr>
              <w:rPr>
                <w:rFonts w:cs="Arial"/>
              </w:rPr>
            </w:pPr>
            <w:r>
              <w:rPr>
                <w:rFonts w:cs="Arial"/>
              </w:rPr>
              <w:t xml:space="preserve">Updated process for </w:t>
            </w:r>
            <w:r w:rsidR="008D3B9C">
              <w:rPr>
                <w:rFonts w:cs="Arial"/>
              </w:rPr>
              <w:t xml:space="preserve">the </w:t>
            </w:r>
            <w:r>
              <w:rPr>
                <w:rFonts w:cs="Arial"/>
              </w:rPr>
              <w:t xml:space="preserve">handling </w:t>
            </w:r>
            <w:r w:rsidR="008D3B9C">
              <w:rPr>
                <w:rFonts w:cs="Arial"/>
              </w:rPr>
              <w:t xml:space="preserve">of the </w:t>
            </w:r>
            <w:r>
              <w:rPr>
                <w:rFonts w:cs="Arial"/>
              </w:rPr>
              <w:t>consent forms</w:t>
            </w:r>
          </w:p>
          <w:p w14:paraId="3CF2D8B6" w14:textId="3A666667" w:rsidR="008D3B9C" w:rsidRPr="005230C3" w:rsidRDefault="00D97928" w:rsidP="005230C3">
            <w:pPr>
              <w:rPr>
                <w:rFonts w:cs="Arial"/>
              </w:rPr>
            </w:pPr>
            <w:r>
              <w:rPr>
                <w:rFonts w:cs="Arial"/>
              </w:rPr>
              <w:lastRenderedPageBreak/>
              <w:t xml:space="preserve">Spreadsheet for recording staff signed up to use PGDs and Written Instructions no longer </w:t>
            </w:r>
            <w:r w:rsidR="0002780E">
              <w:rPr>
                <w:rFonts w:cs="Arial"/>
              </w:rPr>
              <w:t>in</w:t>
            </w:r>
            <w:r w:rsidR="00962C7F">
              <w:rPr>
                <w:rFonts w:cs="Arial"/>
              </w:rPr>
              <w:t xml:space="preserve"> use.</w:t>
            </w: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lastRenderedPageBreak/>
        <w:t>Contents</w:t>
      </w:r>
    </w:p>
    <w:p w14:paraId="2B6D8909" w14:textId="3AF02339" w:rsidR="00C85A4A"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7922904" w:history="1">
        <w:r w:rsidR="00C85A4A" w:rsidRPr="002F3675">
          <w:rPr>
            <w:rStyle w:val="Hyperlink"/>
            <w:noProof/>
          </w:rPr>
          <w:t>Introduction</w:t>
        </w:r>
        <w:r w:rsidR="00C85A4A">
          <w:rPr>
            <w:noProof/>
            <w:webHidden/>
          </w:rPr>
          <w:tab/>
        </w:r>
        <w:r w:rsidR="00C85A4A">
          <w:rPr>
            <w:noProof/>
            <w:webHidden/>
          </w:rPr>
          <w:fldChar w:fldCharType="begin"/>
        </w:r>
        <w:r w:rsidR="00C85A4A">
          <w:rPr>
            <w:noProof/>
            <w:webHidden/>
          </w:rPr>
          <w:instrText xml:space="preserve"> PAGEREF _Toc187922904 \h </w:instrText>
        </w:r>
        <w:r w:rsidR="00C85A4A">
          <w:rPr>
            <w:noProof/>
            <w:webHidden/>
          </w:rPr>
        </w:r>
        <w:r w:rsidR="00C85A4A">
          <w:rPr>
            <w:noProof/>
            <w:webHidden/>
          </w:rPr>
          <w:fldChar w:fldCharType="separate"/>
        </w:r>
        <w:r w:rsidR="00C85A4A">
          <w:rPr>
            <w:noProof/>
            <w:webHidden/>
          </w:rPr>
          <w:t>1</w:t>
        </w:r>
        <w:r w:rsidR="00C85A4A">
          <w:rPr>
            <w:noProof/>
            <w:webHidden/>
          </w:rPr>
          <w:fldChar w:fldCharType="end"/>
        </w:r>
      </w:hyperlink>
    </w:p>
    <w:p w14:paraId="242EE53B" w14:textId="75A4693A" w:rsidR="00C85A4A" w:rsidRDefault="00C85A4A">
      <w:pPr>
        <w:pStyle w:val="TOC1"/>
        <w:tabs>
          <w:tab w:val="right" w:leader="dot" w:pos="9350"/>
        </w:tabs>
        <w:rPr>
          <w:rFonts w:asciiTheme="minorHAnsi" w:eastAsiaTheme="minorEastAsia" w:hAnsiTheme="minorHAnsi" w:cstheme="minorBidi"/>
          <w:noProof/>
          <w:kern w:val="2"/>
          <w:sz w:val="24"/>
          <w14:ligatures w14:val="standardContextual"/>
        </w:rPr>
      </w:pPr>
      <w:hyperlink w:anchor="_Toc187922905" w:history="1">
        <w:r w:rsidRPr="002F3675">
          <w:rPr>
            <w:rStyle w:val="Hyperlink"/>
            <w:noProof/>
          </w:rPr>
          <w:t>SOP 1 Planning the Annual ‘Flu Clinics</w:t>
        </w:r>
        <w:r>
          <w:rPr>
            <w:noProof/>
            <w:webHidden/>
          </w:rPr>
          <w:tab/>
        </w:r>
        <w:r>
          <w:rPr>
            <w:noProof/>
            <w:webHidden/>
          </w:rPr>
          <w:fldChar w:fldCharType="begin"/>
        </w:r>
        <w:r>
          <w:rPr>
            <w:noProof/>
            <w:webHidden/>
          </w:rPr>
          <w:instrText xml:space="preserve"> PAGEREF _Toc187922905 \h </w:instrText>
        </w:r>
        <w:r>
          <w:rPr>
            <w:noProof/>
            <w:webHidden/>
          </w:rPr>
        </w:r>
        <w:r>
          <w:rPr>
            <w:noProof/>
            <w:webHidden/>
          </w:rPr>
          <w:fldChar w:fldCharType="separate"/>
        </w:r>
        <w:r>
          <w:rPr>
            <w:noProof/>
            <w:webHidden/>
          </w:rPr>
          <w:t>1</w:t>
        </w:r>
        <w:r>
          <w:rPr>
            <w:noProof/>
            <w:webHidden/>
          </w:rPr>
          <w:fldChar w:fldCharType="end"/>
        </w:r>
      </w:hyperlink>
    </w:p>
    <w:p w14:paraId="361CBC6F" w14:textId="5AE27FFA" w:rsidR="00C85A4A" w:rsidRDefault="00C85A4A">
      <w:pPr>
        <w:pStyle w:val="TOC1"/>
        <w:tabs>
          <w:tab w:val="right" w:leader="dot" w:pos="9350"/>
        </w:tabs>
        <w:rPr>
          <w:rFonts w:asciiTheme="minorHAnsi" w:eastAsiaTheme="minorEastAsia" w:hAnsiTheme="minorHAnsi" w:cstheme="minorBidi"/>
          <w:noProof/>
          <w:kern w:val="2"/>
          <w:sz w:val="24"/>
          <w14:ligatures w14:val="standardContextual"/>
        </w:rPr>
      </w:pPr>
      <w:hyperlink w:anchor="_Toc187922906" w:history="1">
        <w:r w:rsidRPr="002F3675">
          <w:rPr>
            <w:rStyle w:val="Hyperlink"/>
            <w:noProof/>
          </w:rPr>
          <w:t>SOP 2 Preparing for Staff ‘Flu Clinic Sessions</w:t>
        </w:r>
        <w:r>
          <w:rPr>
            <w:noProof/>
            <w:webHidden/>
          </w:rPr>
          <w:tab/>
        </w:r>
        <w:r>
          <w:rPr>
            <w:noProof/>
            <w:webHidden/>
          </w:rPr>
          <w:fldChar w:fldCharType="begin"/>
        </w:r>
        <w:r>
          <w:rPr>
            <w:noProof/>
            <w:webHidden/>
          </w:rPr>
          <w:instrText xml:space="preserve"> PAGEREF _Toc187922906 \h </w:instrText>
        </w:r>
        <w:r>
          <w:rPr>
            <w:noProof/>
            <w:webHidden/>
          </w:rPr>
        </w:r>
        <w:r>
          <w:rPr>
            <w:noProof/>
            <w:webHidden/>
          </w:rPr>
          <w:fldChar w:fldCharType="separate"/>
        </w:r>
        <w:r>
          <w:rPr>
            <w:noProof/>
            <w:webHidden/>
          </w:rPr>
          <w:t>1</w:t>
        </w:r>
        <w:r>
          <w:rPr>
            <w:noProof/>
            <w:webHidden/>
          </w:rPr>
          <w:fldChar w:fldCharType="end"/>
        </w:r>
      </w:hyperlink>
    </w:p>
    <w:p w14:paraId="0775CA6A" w14:textId="105D2D39" w:rsidR="00C85A4A" w:rsidRDefault="00C85A4A">
      <w:pPr>
        <w:pStyle w:val="TOC1"/>
        <w:tabs>
          <w:tab w:val="right" w:leader="dot" w:pos="9350"/>
        </w:tabs>
        <w:rPr>
          <w:rFonts w:asciiTheme="minorHAnsi" w:eastAsiaTheme="minorEastAsia" w:hAnsiTheme="minorHAnsi" w:cstheme="minorBidi"/>
          <w:noProof/>
          <w:kern w:val="2"/>
          <w:sz w:val="24"/>
          <w14:ligatures w14:val="standardContextual"/>
        </w:rPr>
      </w:pPr>
      <w:hyperlink w:anchor="_Toc187922907" w:history="1">
        <w:r w:rsidRPr="002F3675">
          <w:rPr>
            <w:rStyle w:val="Hyperlink"/>
            <w:noProof/>
          </w:rPr>
          <w:t>SOP 3 Ordering/Receiving Vaccines</w:t>
        </w:r>
        <w:r>
          <w:rPr>
            <w:noProof/>
            <w:webHidden/>
          </w:rPr>
          <w:tab/>
        </w:r>
        <w:r>
          <w:rPr>
            <w:noProof/>
            <w:webHidden/>
          </w:rPr>
          <w:fldChar w:fldCharType="begin"/>
        </w:r>
        <w:r>
          <w:rPr>
            <w:noProof/>
            <w:webHidden/>
          </w:rPr>
          <w:instrText xml:space="preserve"> PAGEREF _Toc187922907 \h </w:instrText>
        </w:r>
        <w:r>
          <w:rPr>
            <w:noProof/>
            <w:webHidden/>
          </w:rPr>
        </w:r>
        <w:r>
          <w:rPr>
            <w:noProof/>
            <w:webHidden/>
          </w:rPr>
          <w:fldChar w:fldCharType="separate"/>
        </w:r>
        <w:r>
          <w:rPr>
            <w:noProof/>
            <w:webHidden/>
          </w:rPr>
          <w:t>1</w:t>
        </w:r>
        <w:r>
          <w:rPr>
            <w:noProof/>
            <w:webHidden/>
          </w:rPr>
          <w:fldChar w:fldCharType="end"/>
        </w:r>
      </w:hyperlink>
    </w:p>
    <w:p w14:paraId="4CE3010D" w14:textId="5062D903" w:rsidR="00C85A4A" w:rsidRDefault="00C85A4A">
      <w:pPr>
        <w:pStyle w:val="TOC1"/>
        <w:tabs>
          <w:tab w:val="right" w:leader="dot" w:pos="9350"/>
        </w:tabs>
        <w:rPr>
          <w:rFonts w:asciiTheme="minorHAnsi" w:eastAsiaTheme="minorEastAsia" w:hAnsiTheme="minorHAnsi" w:cstheme="minorBidi"/>
          <w:noProof/>
          <w:kern w:val="2"/>
          <w:sz w:val="24"/>
          <w14:ligatures w14:val="standardContextual"/>
        </w:rPr>
      </w:pPr>
      <w:hyperlink w:anchor="_Toc187922908" w:history="1">
        <w:r w:rsidRPr="002F3675">
          <w:rPr>
            <w:rStyle w:val="Hyperlink"/>
            <w:noProof/>
          </w:rPr>
          <w:t>SOP 4 Undertaking an Immunisation Session</w:t>
        </w:r>
        <w:r>
          <w:rPr>
            <w:noProof/>
            <w:webHidden/>
          </w:rPr>
          <w:tab/>
        </w:r>
        <w:r>
          <w:rPr>
            <w:noProof/>
            <w:webHidden/>
          </w:rPr>
          <w:fldChar w:fldCharType="begin"/>
        </w:r>
        <w:r>
          <w:rPr>
            <w:noProof/>
            <w:webHidden/>
          </w:rPr>
          <w:instrText xml:space="preserve"> PAGEREF _Toc187922908 \h </w:instrText>
        </w:r>
        <w:r>
          <w:rPr>
            <w:noProof/>
            <w:webHidden/>
          </w:rPr>
        </w:r>
        <w:r>
          <w:rPr>
            <w:noProof/>
            <w:webHidden/>
          </w:rPr>
          <w:fldChar w:fldCharType="separate"/>
        </w:r>
        <w:r>
          <w:rPr>
            <w:noProof/>
            <w:webHidden/>
          </w:rPr>
          <w:t>1</w:t>
        </w:r>
        <w:r>
          <w:rPr>
            <w:noProof/>
            <w:webHidden/>
          </w:rPr>
          <w:fldChar w:fldCharType="end"/>
        </w:r>
      </w:hyperlink>
    </w:p>
    <w:p w14:paraId="3BAC2092" w14:textId="66184402" w:rsidR="00C85A4A" w:rsidRDefault="00C85A4A">
      <w:pPr>
        <w:pStyle w:val="TOC1"/>
        <w:tabs>
          <w:tab w:val="right" w:leader="dot" w:pos="9350"/>
        </w:tabs>
        <w:rPr>
          <w:rFonts w:asciiTheme="minorHAnsi" w:eastAsiaTheme="minorEastAsia" w:hAnsiTheme="minorHAnsi" w:cstheme="minorBidi"/>
          <w:noProof/>
          <w:kern w:val="2"/>
          <w:sz w:val="24"/>
          <w14:ligatures w14:val="standardContextual"/>
        </w:rPr>
      </w:pPr>
      <w:hyperlink w:anchor="_Toc187922909" w:history="1">
        <w:r w:rsidRPr="002F3675">
          <w:rPr>
            <w:rStyle w:val="Hyperlink"/>
            <w:noProof/>
          </w:rPr>
          <w:t>SOP 5 Handling of Consent Forms and GP Letters</w:t>
        </w:r>
        <w:r>
          <w:rPr>
            <w:noProof/>
            <w:webHidden/>
          </w:rPr>
          <w:tab/>
        </w:r>
        <w:r>
          <w:rPr>
            <w:noProof/>
            <w:webHidden/>
          </w:rPr>
          <w:fldChar w:fldCharType="begin"/>
        </w:r>
        <w:r>
          <w:rPr>
            <w:noProof/>
            <w:webHidden/>
          </w:rPr>
          <w:instrText xml:space="preserve"> PAGEREF _Toc187922909 \h </w:instrText>
        </w:r>
        <w:r>
          <w:rPr>
            <w:noProof/>
            <w:webHidden/>
          </w:rPr>
        </w:r>
        <w:r>
          <w:rPr>
            <w:noProof/>
            <w:webHidden/>
          </w:rPr>
          <w:fldChar w:fldCharType="separate"/>
        </w:r>
        <w:r>
          <w:rPr>
            <w:noProof/>
            <w:webHidden/>
          </w:rPr>
          <w:t>1</w:t>
        </w:r>
        <w:r>
          <w:rPr>
            <w:noProof/>
            <w:webHidden/>
          </w:rPr>
          <w:fldChar w:fldCharType="end"/>
        </w:r>
      </w:hyperlink>
    </w:p>
    <w:p w14:paraId="556A5A81" w14:textId="628F69F9" w:rsidR="00C85A4A" w:rsidRDefault="00C85A4A">
      <w:pPr>
        <w:pStyle w:val="TOC1"/>
        <w:tabs>
          <w:tab w:val="right" w:leader="dot" w:pos="9350"/>
        </w:tabs>
        <w:rPr>
          <w:rFonts w:asciiTheme="minorHAnsi" w:eastAsiaTheme="minorEastAsia" w:hAnsiTheme="minorHAnsi" w:cstheme="minorBidi"/>
          <w:noProof/>
          <w:kern w:val="2"/>
          <w:sz w:val="24"/>
          <w14:ligatures w14:val="standardContextual"/>
        </w:rPr>
      </w:pPr>
      <w:hyperlink w:anchor="_Toc187922910" w:history="1">
        <w:r w:rsidRPr="002F3675">
          <w:rPr>
            <w:rStyle w:val="Hyperlink"/>
            <w:noProof/>
          </w:rPr>
          <w:t>Appendices</w:t>
        </w:r>
        <w:r>
          <w:rPr>
            <w:noProof/>
            <w:webHidden/>
          </w:rPr>
          <w:tab/>
        </w:r>
        <w:r>
          <w:rPr>
            <w:noProof/>
            <w:webHidden/>
          </w:rPr>
          <w:fldChar w:fldCharType="begin"/>
        </w:r>
        <w:r>
          <w:rPr>
            <w:noProof/>
            <w:webHidden/>
          </w:rPr>
          <w:instrText xml:space="preserve"> PAGEREF _Toc187922910 \h </w:instrText>
        </w:r>
        <w:r>
          <w:rPr>
            <w:noProof/>
            <w:webHidden/>
          </w:rPr>
        </w:r>
        <w:r>
          <w:rPr>
            <w:noProof/>
            <w:webHidden/>
          </w:rPr>
          <w:fldChar w:fldCharType="separate"/>
        </w:r>
        <w:r>
          <w:rPr>
            <w:noProof/>
            <w:webHidden/>
          </w:rPr>
          <w:t>1</w:t>
        </w:r>
        <w:r>
          <w:rPr>
            <w:noProof/>
            <w:webHidden/>
          </w:rPr>
          <w:fldChar w:fldCharType="end"/>
        </w:r>
      </w:hyperlink>
    </w:p>
    <w:p w14:paraId="6C1EDC0E" w14:textId="49C8B3AC" w:rsidR="00C85A4A" w:rsidRDefault="00C85A4A">
      <w:pPr>
        <w:pStyle w:val="TOC1"/>
        <w:tabs>
          <w:tab w:val="right" w:leader="dot" w:pos="9350"/>
        </w:tabs>
        <w:rPr>
          <w:rFonts w:asciiTheme="minorHAnsi" w:eastAsiaTheme="minorEastAsia" w:hAnsiTheme="minorHAnsi" w:cstheme="minorBidi"/>
          <w:noProof/>
          <w:kern w:val="2"/>
          <w:sz w:val="24"/>
          <w14:ligatures w14:val="standardContextual"/>
        </w:rPr>
      </w:pPr>
      <w:hyperlink w:anchor="_Toc187922911" w:history="1">
        <w:r w:rsidRPr="002F3675">
          <w:rPr>
            <w:rStyle w:val="Hyperlink"/>
            <w:noProof/>
          </w:rPr>
          <w:t>Appendix 1 GP Letter – Staff ‘Flu Immunisation</w:t>
        </w:r>
        <w:r>
          <w:rPr>
            <w:noProof/>
            <w:webHidden/>
          </w:rPr>
          <w:tab/>
        </w:r>
        <w:r>
          <w:rPr>
            <w:noProof/>
            <w:webHidden/>
          </w:rPr>
          <w:fldChar w:fldCharType="begin"/>
        </w:r>
        <w:r>
          <w:rPr>
            <w:noProof/>
            <w:webHidden/>
          </w:rPr>
          <w:instrText xml:space="preserve"> PAGEREF _Toc187922911 \h </w:instrText>
        </w:r>
        <w:r>
          <w:rPr>
            <w:noProof/>
            <w:webHidden/>
          </w:rPr>
        </w:r>
        <w:r>
          <w:rPr>
            <w:noProof/>
            <w:webHidden/>
          </w:rPr>
          <w:fldChar w:fldCharType="separate"/>
        </w:r>
        <w:r>
          <w:rPr>
            <w:noProof/>
            <w:webHidden/>
          </w:rPr>
          <w:t>1</w:t>
        </w:r>
        <w:r>
          <w:rPr>
            <w:noProof/>
            <w:webHidden/>
          </w:rPr>
          <w:fldChar w:fldCharType="end"/>
        </w:r>
      </w:hyperlink>
    </w:p>
    <w:p w14:paraId="76ECF314" w14:textId="7C98FFA0" w:rsidR="00C85A4A" w:rsidRDefault="00C85A4A">
      <w:pPr>
        <w:pStyle w:val="TOC1"/>
        <w:tabs>
          <w:tab w:val="right" w:leader="dot" w:pos="9350"/>
        </w:tabs>
        <w:rPr>
          <w:rFonts w:asciiTheme="minorHAnsi" w:eastAsiaTheme="minorEastAsia" w:hAnsiTheme="minorHAnsi" w:cstheme="minorBidi"/>
          <w:noProof/>
          <w:kern w:val="2"/>
          <w:sz w:val="24"/>
          <w14:ligatures w14:val="standardContextual"/>
        </w:rPr>
      </w:pPr>
      <w:hyperlink w:anchor="_Toc187922912" w:history="1">
        <w:r w:rsidRPr="002F3675">
          <w:rPr>
            <w:rStyle w:val="Hyperlink"/>
            <w:noProof/>
          </w:rPr>
          <w:t>Appendix 2 ‘Flu Vaccine Order Form</w:t>
        </w:r>
        <w:r>
          <w:rPr>
            <w:noProof/>
            <w:webHidden/>
          </w:rPr>
          <w:tab/>
        </w:r>
        <w:r>
          <w:rPr>
            <w:noProof/>
            <w:webHidden/>
          </w:rPr>
          <w:fldChar w:fldCharType="begin"/>
        </w:r>
        <w:r>
          <w:rPr>
            <w:noProof/>
            <w:webHidden/>
          </w:rPr>
          <w:instrText xml:space="preserve"> PAGEREF _Toc187922912 \h </w:instrText>
        </w:r>
        <w:r>
          <w:rPr>
            <w:noProof/>
            <w:webHidden/>
          </w:rPr>
        </w:r>
        <w:r>
          <w:rPr>
            <w:noProof/>
            <w:webHidden/>
          </w:rPr>
          <w:fldChar w:fldCharType="separate"/>
        </w:r>
        <w:r>
          <w:rPr>
            <w:noProof/>
            <w:webHidden/>
          </w:rPr>
          <w:t>1</w:t>
        </w:r>
        <w:r>
          <w:rPr>
            <w:noProof/>
            <w:webHidden/>
          </w:rPr>
          <w:fldChar w:fldCharType="end"/>
        </w:r>
      </w:hyperlink>
    </w:p>
    <w:p w14:paraId="7B3638FA" w14:textId="2835448A" w:rsidR="00C85A4A" w:rsidRDefault="00C85A4A">
      <w:pPr>
        <w:pStyle w:val="TOC1"/>
        <w:tabs>
          <w:tab w:val="right" w:leader="dot" w:pos="9350"/>
        </w:tabs>
        <w:rPr>
          <w:rFonts w:asciiTheme="minorHAnsi" w:eastAsiaTheme="minorEastAsia" w:hAnsiTheme="minorHAnsi" w:cstheme="minorBidi"/>
          <w:noProof/>
          <w:kern w:val="2"/>
          <w:sz w:val="24"/>
          <w14:ligatures w14:val="standardContextual"/>
        </w:rPr>
      </w:pPr>
      <w:hyperlink w:anchor="_Toc187922913" w:history="1">
        <w:r w:rsidRPr="002F3675">
          <w:rPr>
            <w:rStyle w:val="Hyperlink"/>
            <w:noProof/>
          </w:rPr>
          <w:t>Appendix 3 Vaccine Tracking Log</w:t>
        </w:r>
        <w:r>
          <w:rPr>
            <w:noProof/>
            <w:webHidden/>
          </w:rPr>
          <w:tab/>
        </w:r>
        <w:r>
          <w:rPr>
            <w:noProof/>
            <w:webHidden/>
          </w:rPr>
          <w:fldChar w:fldCharType="begin"/>
        </w:r>
        <w:r>
          <w:rPr>
            <w:noProof/>
            <w:webHidden/>
          </w:rPr>
          <w:instrText xml:space="preserve"> PAGEREF _Toc187922913 \h </w:instrText>
        </w:r>
        <w:r>
          <w:rPr>
            <w:noProof/>
            <w:webHidden/>
          </w:rPr>
        </w:r>
        <w:r>
          <w:rPr>
            <w:noProof/>
            <w:webHidden/>
          </w:rPr>
          <w:fldChar w:fldCharType="separate"/>
        </w:r>
        <w:r>
          <w:rPr>
            <w:noProof/>
            <w:webHidden/>
          </w:rPr>
          <w:t>1</w:t>
        </w:r>
        <w:r>
          <w:rPr>
            <w:noProof/>
            <w:webHidden/>
          </w:rPr>
          <w:fldChar w:fldCharType="end"/>
        </w:r>
      </w:hyperlink>
    </w:p>
    <w:p w14:paraId="087A63B7" w14:textId="6A34D29E" w:rsidR="009B2BAA" w:rsidRPr="009B2BAA" w:rsidRDefault="001D4AF4" w:rsidP="00FA092B">
      <w:pPr>
        <w:rPr>
          <w:rFonts w:cs="Arial"/>
          <w:i/>
          <w:szCs w:val="22"/>
        </w:rPr>
      </w:pPr>
      <w:r>
        <w:rPr>
          <w:b/>
          <w:bCs/>
          <w:noProof/>
        </w:rPr>
        <w:fldChar w:fldCharType="end"/>
      </w:r>
    </w:p>
    <w:p w14:paraId="1F72F646" w14:textId="77777777" w:rsidR="009B2BAA" w:rsidRDefault="009B2BAA" w:rsidP="00ED16EC">
      <w:pPr>
        <w:rPr>
          <w:rFonts w:cs="Arial"/>
          <w:szCs w:val="22"/>
        </w:rPr>
      </w:pPr>
    </w:p>
    <w:p w14:paraId="08CE6F91"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3E7A9F1C" w14:textId="77777777" w:rsidR="00DA54D2" w:rsidRDefault="006979D0" w:rsidP="00ED16EC">
      <w:pPr>
        <w:pStyle w:val="Heading1"/>
        <w:rPr>
          <w:sz w:val="28"/>
        </w:rPr>
      </w:pPr>
      <w:bookmarkStart w:id="0" w:name="_Toc187922904"/>
      <w:r w:rsidRPr="00021A60">
        <w:rPr>
          <w:sz w:val="28"/>
        </w:rPr>
        <w:lastRenderedPageBreak/>
        <w:t>Introduction</w:t>
      </w:r>
      <w:bookmarkEnd w:id="0"/>
    </w:p>
    <w:p w14:paraId="4B0D278E" w14:textId="77777777" w:rsidR="00700D59" w:rsidRDefault="00700D59" w:rsidP="00700D59">
      <w:r>
        <w:t>Influenza is an infectious illness that for some people can be serious.</w:t>
      </w:r>
    </w:p>
    <w:p w14:paraId="52B33E56" w14:textId="6C0D81A3" w:rsidR="00700D59" w:rsidRPr="00295F59" w:rsidRDefault="00700D59" w:rsidP="00700D59">
      <w:r>
        <w:t xml:space="preserve">Family Nursing &amp; Home Care offer </w:t>
      </w:r>
      <w:r w:rsidR="00637558">
        <w:t>eligible</w:t>
      </w:r>
      <w:r>
        <w:t xml:space="preserve"> staff, including volunteers, a free </w:t>
      </w:r>
      <w:r w:rsidR="00183C24">
        <w:t>i</w:t>
      </w:r>
      <w:r>
        <w:t>nfluenza vaccine annually</w:t>
      </w:r>
      <w:r w:rsidR="00637558">
        <w:t xml:space="preserve"> in line with the</w:t>
      </w:r>
      <w:r w:rsidR="001B6EC7">
        <w:t xml:space="preserve"> </w:t>
      </w:r>
      <w:r w:rsidR="0081632E" w:rsidRPr="0081632E">
        <w:t>‘Jersey Community Flu Vaccination Programme</w:t>
      </w:r>
      <w:r w:rsidR="0081632E">
        <w:t>’</w:t>
      </w:r>
    </w:p>
    <w:p w14:paraId="416B5B95" w14:textId="295E7AAC" w:rsidR="00700D59" w:rsidRDefault="00700D59" w:rsidP="00700D59">
      <w:r>
        <w:t>A high ‘flu vaccine uptake will help improve the general respiratory health of the workforce and help to protect staff, their colleagues and patients.</w:t>
      </w:r>
    </w:p>
    <w:p w14:paraId="663245C0" w14:textId="77777777" w:rsidR="00700D59" w:rsidRPr="00700D59" w:rsidRDefault="00700D59" w:rsidP="00700D59"/>
    <w:p w14:paraId="61CDCEAD" w14:textId="77777777" w:rsidR="00DA54D2" w:rsidRPr="00295F59" w:rsidRDefault="00DA54D2" w:rsidP="00ED16EC">
      <w:pPr>
        <w:rPr>
          <w:rFonts w:cs="Arial"/>
          <w:szCs w:val="22"/>
        </w:rPr>
      </w:pPr>
    </w:p>
    <w:p w14:paraId="6BB9E253" w14:textId="77777777" w:rsidR="00716280" w:rsidRPr="00295F59" w:rsidRDefault="00716280" w:rsidP="00ED16EC">
      <w:pPr>
        <w:rPr>
          <w:rFonts w:cs="Arial"/>
          <w:szCs w:val="22"/>
        </w:rPr>
      </w:pPr>
    </w:p>
    <w:p w14:paraId="23DE523C" w14:textId="77777777" w:rsidR="00716280" w:rsidRPr="00295F59" w:rsidRDefault="00716280" w:rsidP="00ED16EC">
      <w:pPr>
        <w:rPr>
          <w:rFonts w:cs="Arial"/>
          <w:szCs w:val="22"/>
        </w:rPr>
      </w:pPr>
    </w:p>
    <w:p w14:paraId="52E56223"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350B48F3" w14:textId="10930109" w:rsidR="006979D0" w:rsidRPr="00C676A7" w:rsidRDefault="00F7089A" w:rsidP="00BE1EF3">
      <w:pPr>
        <w:pStyle w:val="Heading1"/>
      </w:pPr>
      <w:bookmarkStart w:id="1" w:name="_Toc187922905"/>
      <w:r w:rsidRPr="00BE1EF3">
        <w:lastRenderedPageBreak/>
        <w:t>SOP</w:t>
      </w:r>
      <w:r>
        <w:t xml:space="preserve"> 1</w:t>
      </w:r>
      <w:r w:rsidR="0014129B">
        <w:t xml:space="preserve"> Planning the </w:t>
      </w:r>
      <w:r w:rsidR="00A83245">
        <w:t>A</w:t>
      </w:r>
      <w:r w:rsidR="0014129B">
        <w:t>nnual ‘</w:t>
      </w:r>
      <w:r w:rsidR="005C5C53">
        <w:t>F</w:t>
      </w:r>
      <w:r w:rsidR="0014129B">
        <w:t xml:space="preserve">lu </w:t>
      </w:r>
      <w:r w:rsidR="00A83245">
        <w:t>C</w:t>
      </w:r>
      <w:r w:rsidR="0014129B">
        <w:t>linics</w:t>
      </w:r>
      <w:bookmarkEnd w:id="1"/>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39EC13BE" w14:textId="77777777" w:rsidTr="00A83245">
        <w:tc>
          <w:tcPr>
            <w:tcW w:w="9493" w:type="dxa"/>
            <w:tcBorders>
              <w:top w:val="single" w:sz="4" w:space="0" w:color="auto"/>
              <w:bottom w:val="single" w:sz="4" w:space="0" w:color="auto"/>
            </w:tcBorders>
            <w:shd w:val="clear" w:color="auto" w:fill="E6E6E6"/>
          </w:tcPr>
          <w:p w14:paraId="426690FC" w14:textId="77777777" w:rsidR="006979D0" w:rsidRPr="00627A52" w:rsidRDefault="006979D0" w:rsidP="00ED16EC">
            <w:pPr>
              <w:rPr>
                <w:rFonts w:cs="Arial"/>
                <w:b/>
                <w:i/>
              </w:rPr>
            </w:pPr>
            <w:r w:rsidRPr="00C676A7">
              <w:rPr>
                <w:rFonts w:cs="Arial"/>
                <w:b/>
                <w:i/>
                <w:szCs w:val="22"/>
              </w:rPr>
              <w:t>Purpose</w:t>
            </w:r>
          </w:p>
        </w:tc>
      </w:tr>
    </w:tbl>
    <w:p w14:paraId="07547A01" w14:textId="5ED34D09" w:rsidR="006979D0" w:rsidRPr="00BE0F1F" w:rsidRDefault="00BE0F1F" w:rsidP="00BE0F1F">
      <w:pPr>
        <w:spacing w:before="240" w:after="240"/>
        <w:rPr>
          <w:rFonts w:cs="Arial"/>
          <w:szCs w:val="22"/>
        </w:rPr>
      </w:pPr>
      <w:r>
        <w:rPr>
          <w:rFonts w:cs="Arial"/>
          <w:szCs w:val="22"/>
        </w:rPr>
        <w:t xml:space="preserve">Family Nursing &amp; Home Care offer </w:t>
      </w:r>
      <w:r w:rsidR="00A83245">
        <w:rPr>
          <w:rFonts w:cs="Arial"/>
          <w:szCs w:val="22"/>
        </w:rPr>
        <w:t xml:space="preserve">eligible </w:t>
      </w:r>
      <w:r>
        <w:rPr>
          <w:rFonts w:cs="Arial"/>
          <w:szCs w:val="22"/>
        </w:rPr>
        <w:t>staff, including volunteers</w:t>
      </w:r>
      <w:r w:rsidR="003706ED">
        <w:rPr>
          <w:rFonts w:cs="Arial"/>
          <w:szCs w:val="22"/>
        </w:rPr>
        <w:t>,</w:t>
      </w:r>
      <w:r>
        <w:rPr>
          <w:rFonts w:cs="Arial"/>
          <w:szCs w:val="22"/>
        </w:rPr>
        <w:t xml:space="preserve"> annual influenza immunisation</w:t>
      </w:r>
      <w:r w:rsidR="00A83245">
        <w:rPr>
          <w:rFonts w:cs="Arial"/>
          <w:szCs w:val="22"/>
        </w:rPr>
        <w:t xml:space="preserve"> in line with </w:t>
      </w:r>
      <w:r w:rsidR="00642329">
        <w:rPr>
          <w:rFonts w:cs="Arial"/>
          <w:szCs w:val="22"/>
        </w:rPr>
        <w:t>Jersey</w:t>
      </w:r>
      <w:r w:rsidR="0081632E">
        <w:rPr>
          <w:rFonts w:cs="Arial"/>
          <w:szCs w:val="22"/>
        </w:rPr>
        <w:t xml:space="preserve"> Community Flu</w:t>
      </w:r>
      <w:r w:rsidR="00642329">
        <w:rPr>
          <w:rFonts w:cs="Arial"/>
          <w:szCs w:val="22"/>
        </w:rPr>
        <w:t xml:space="preserve"> </w:t>
      </w:r>
      <w:r w:rsidR="0081632E">
        <w:rPr>
          <w:rFonts w:cs="Arial"/>
          <w:szCs w:val="22"/>
        </w:rPr>
        <w:t>Vaccination</w:t>
      </w:r>
      <w:r w:rsidR="00642329">
        <w:rPr>
          <w:rFonts w:cs="Arial"/>
          <w:szCs w:val="22"/>
        </w:rPr>
        <w:t xml:space="preserve"> Programme</w:t>
      </w:r>
      <w:r>
        <w:rPr>
          <w:rFonts w:cs="Arial"/>
          <w:szCs w:val="22"/>
        </w:rPr>
        <w:t>.  The purpose of this SOP is to enable staff to access annual immunisation through the provision of clinic sessions.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56DABE0D" w14:textId="77777777" w:rsidTr="00A83245">
        <w:tc>
          <w:tcPr>
            <w:tcW w:w="9493" w:type="dxa"/>
            <w:shd w:val="clear" w:color="auto" w:fill="E6E6E6"/>
          </w:tcPr>
          <w:p w14:paraId="5BDA29DB" w14:textId="77777777" w:rsidR="006979D0" w:rsidRPr="00627A52" w:rsidRDefault="006979D0" w:rsidP="00ED16EC">
            <w:pPr>
              <w:rPr>
                <w:rFonts w:cs="Arial"/>
                <w:b/>
                <w:i/>
              </w:rPr>
            </w:pPr>
            <w:r w:rsidRPr="00C676A7">
              <w:rPr>
                <w:rFonts w:cs="Arial"/>
                <w:b/>
                <w:i/>
                <w:szCs w:val="22"/>
              </w:rPr>
              <w:t>Scope</w:t>
            </w:r>
          </w:p>
        </w:tc>
      </w:tr>
    </w:tbl>
    <w:p w14:paraId="5043CB0F" w14:textId="5427732D" w:rsidR="006979D0" w:rsidRPr="00F745C4" w:rsidRDefault="00F745C4" w:rsidP="00F745C4">
      <w:pPr>
        <w:spacing w:before="240" w:after="240"/>
        <w:rPr>
          <w:rFonts w:cs="Arial"/>
          <w:szCs w:val="22"/>
        </w:rPr>
      </w:pPr>
      <w:r>
        <w:rPr>
          <w:rFonts w:cs="Arial"/>
          <w:szCs w:val="22"/>
        </w:rPr>
        <w:t>This SOP is only relevant to those involved in planning annual influenza clinics for staff immunisation.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146B3E55" w14:textId="77777777" w:rsidTr="00A83245">
        <w:tc>
          <w:tcPr>
            <w:tcW w:w="9493" w:type="dxa"/>
            <w:shd w:val="clear" w:color="auto" w:fill="E6E6E6"/>
          </w:tcPr>
          <w:p w14:paraId="5A8DBD9D"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20DFCEA4" w14:textId="77777777" w:rsidR="00A21FDA" w:rsidRPr="00DE3870" w:rsidRDefault="00A21FDA" w:rsidP="00A21FDA">
      <w:pPr>
        <w:rPr>
          <w:rFonts w:cs="Arial"/>
          <w:b/>
          <w:bCs/>
          <w:kern w:val="32"/>
          <w:szCs w:val="32"/>
        </w:rPr>
      </w:pPr>
      <w:r w:rsidRPr="00DE3870">
        <w:rPr>
          <w:rFonts w:cs="Arial"/>
          <w:b/>
          <w:bCs/>
          <w:kern w:val="32"/>
          <w:szCs w:val="32"/>
        </w:rPr>
        <w:t>‘Written Instruction’ Document</w:t>
      </w:r>
    </w:p>
    <w:p w14:paraId="4507266B" w14:textId="0C2F4DA8" w:rsidR="00A21FDA" w:rsidRDefault="00A21FDA" w:rsidP="00A21FDA">
      <w:pPr>
        <w:spacing w:before="0" w:after="120"/>
        <w:rPr>
          <w:rFonts w:cs="Arial"/>
          <w:szCs w:val="22"/>
        </w:rPr>
      </w:pPr>
      <w:r w:rsidRPr="00A12195">
        <w:rPr>
          <w:rFonts w:cs="Arial"/>
          <w:szCs w:val="22"/>
        </w:rPr>
        <w:t>In late July, begin work on the ‘Written Instruction</w:t>
      </w:r>
      <w:r>
        <w:rPr>
          <w:rFonts w:cs="Arial"/>
          <w:szCs w:val="22"/>
        </w:rPr>
        <w:t>…</w:t>
      </w:r>
      <w:r w:rsidRPr="00A12195">
        <w:rPr>
          <w:rFonts w:cs="Arial"/>
          <w:szCs w:val="22"/>
        </w:rPr>
        <w:t xml:space="preserve">’ document which, when authorised, </w:t>
      </w:r>
      <w:r>
        <w:rPr>
          <w:rFonts w:cs="Arial"/>
          <w:szCs w:val="22"/>
        </w:rPr>
        <w:t>enables</w:t>
      </w:r>
      <w:r w:rsidRPr="00A12195">
        <w:rPr>
          <w:rFonts w:cs="Arial"/>
          <w:szCs w:val="22"/>
        </w:rPr>
        <w:t xml:space="preserve"> the administration of staff ‘flu immunisations.  </w:t>
      </w:r>
      <w:r>
        <w:rPr>
          <w:rFonts w:cs="Arial"/>
          <w:szCs w:val="22"/>
        </w:rPr>
        <w:t>The</w:t>
      </w:r>
      <w:r w:rsidRPr="00A12195">
        <w:rPr>
          <w:rFonts w:cs="Arial"/>
          <w:szCs w:val="22"/>
        </w:rPr>
        <w:t xml:space="preserve"> template from Public Health England</w:t>
      </w:r>
      <w:r>
        <w:rPr>
          <w:rFonts w:cs="Arial"/>
          <w:szCs w:val="22"/>
        </w:rPr>
        <w:t xml:space="preserve"> should be customised and used</w:t>
      </w:r>
      <w:r w:rsidRPr="00A12195">
        <w:rPr>
          <w:rFonts w:cs="Arial"/>
          <w:szCs w:val="22"/>
        </w:rPr>
        <w:t xml:space="preserve"> </w:t>
      </w:r>
      <w:hyperlink r:id="rId17" w:history="1">
        <w:r w:rsidRPr="00A12195">
          <w:rPr>
            <w:rStyle w:val="Hyperlink"/>
            <w:rFonts w:cs="Arial"/>
            <w:szCs w:val="22"/>
          </w:rPr>
          <w:t>https://www.sps.nhs.uk/articles/written-instruction-for-the-administration-of-seasonal-flu-vaccination/</w:t>
        </w:r>
      </w:hyperlink>
      <w:r>
        <w:rPr>
          <w:rFonts w:cs="Arial"/>
          <w:szCs w:val="22"/>
        </w:rPr>
        <w:t xml:space="preserve"> </w:t>
      </w:r>
      <w:r w:rsidRPr="00B77EA2">
        <w:rPr>
          <w:rFonts w:cs="Arial"/>
          <w:szCs w:val="22"/>
        </w:rPr>
        <w:t>(N.B. this template is updated annually)</w:t>
      </w:r>
    </w:p>
    <w:p w14:paraId="3E59C398" w14:textId="170ECFD6" w:rsidR="00A21FDA" w:rsidRDefault="00A21FDA" w:rsidP="00A21FDA">
      <w:pPr>
        <w:rPr>
          <w:rFonts w:cs="Arial"/>
          <w:bCs/>
          <w:kern w:val="32"/>
          <w:szCs w:val="32"/>
        </w:rPr>
      </w:pPr>
      <w:r>
        <w:rPr>
          <w:rFonts w:cs="Arial"/>
          <w:bCs/>
          <w:kern w:val="32"/>
          <w:szCs w:val="32"/>
        </w:rPr>
        <w:t>Following in-house consultation and finalising of the document, send to the Consultant Microbiologist/Consultant for Communicable Diseases at Jersey General Hospital (JGH) who will sign to authorise its use.</w:t>
      </w:r>
    </w:p>
    <w:p w14:paraId="14B16734" w14:textId="43BB15AC" w:rsidR="00A21FDA" w:rsidRDefault="00A21FDA" w:rsidP="00A21FDA">
      <w:pPr>
        <w:rPr>
          <w:rFonts w:cs="Arial"/>
          <w:bCs/>
          <w:kern w:val="32"/>
          <w:szCs w:val="32"/>
        </w:rPr>
      </w:pPr>
      <w:r>
        <w:rPr>
          <w:rFonts w:cs="Arial"/>
          <w:bCs/>
          <w:kern w:val="32"/>
          <w:szCs w:val="32"/>
        </w:rPr>
        <w:t>Arrange for the signed document to be uploaded to the Procedural Document Library.</w:t>
      </w:r>
      <w:r w:rsidR="00BF3FDD">
        <w:rPr>
          <w:rFonts w:cs="Arial"/>
          <w:bCs/>
          <w:kern w:val="32"/>
          <w:szCs w:val="32"/>
        </w:rPr>
        <w:t xml:space="preserve">  The previous version should be archived and retained for the appropriate </w:t>
      </w:r>
      <w:proofErr w:type="gramStart"/>
      <w:r w:rsidR="00BF3FDD">
        <w:rPr>
          <w:rFonts w:cs="Arial"/>
          <w:bCs/>
          <w:kern w:val="32"/>
          <w:szCs w:val="32"/>
        </w:rPr>
        <w:t>period</w:t>
      </w:r>
      <w:r w:rsidR="00A71E79">
        <w:rPr>
          <w:rFonts w:cs="Arial"/>
          <w:bCs/>
          <w:kern w:val="32"/>
          <w:szCs w:val="32"/>
        </w:rPr>
        <w:t xml:space="preserve"> of time</w:t>
      </w:r>
      <w:proofErr w:type="gramEnd"/>
      <w:r w:rsidR="00A71E79">
        <w:rPr>
          <w:rFonts w:cs="Arial"/>
          <w:bCs/>
          <w:kern w:val="32"/>
          <w:szCs w:val="32"/>
        </w:rPr>
        <w:t>.</w:t>
      </w:r>
    </w:p>
    <w:p w14:paraId="74D0E637" w14:textId="77777777" w:rsidR="00A21FDA" w:rsidRDefault="00A21FDA" w:rsidP="00A21FDA">
      <w:pPr>
        <w:rPr>
          <w:rFonts w:cs="Arial"/>
          <w:b/>
          <w:bCs/>
          <w:kern w:val="32"/>
          <w:szCs w:val="32"/>
        </w:rPr>
      </w:pPr>
      <w:r w:rsidRPr="00D93B25">
        <w:rPr>
          <w:rFonts w:cs="Arial"/>
          <w:b/>
          <w:bCs/>
          <w:kern w:val="32"/>
          <w:szCs w:val="32"/>
        </w:rPr>
        <w:t>Immunisers</w:t>
      </w:r>
    </w:p>
    <w:p w14:paraId="0D1CD241" w14:textId="77777777" w:rsidR="00A21FDA" w:rsidRDefault="00A21FDA" w:rsidP="00A21FDA">
      <w:pPr>
        <w:spacing w:before="0"/>
        <w:rPr>
          <w:rFonts w:cs="Arial"/>
          <w:bCs/>
          <w:kern w:val="32"/>
          <w:szCs w:val="32"/>
        </w:rPr>
      </w:pPr>
      <w:r>
        <w:rPr>
          <w:rFonts w:cs="Arial"/>
          <w:bCs/>
          <w:kern w:val="32"/>
          <w:szCs w:val="32"/>
        </w:rPr>
        <w:t>In August, identify suitable immunisers (ideally at least 2) and check that they meet the training requirements specified in the ‘Written Instruction…’.  Identifying staff early will enable them to complete any outstanding training requirements.</w:t>
      </w:r>
    </w:p>
    <w:p w14:paraId="25BACE46" w14:textId="77777777" w:rsidR="00A21FDA" w:rsidRDefault="00A21FDA" w:rsidP="00A21FDA">
      <w:pPr>
        <w:rPr>
          <w:rFonts w:cs="Arial"/>
          <w:bCs/>
          <w:kern w:val="32"/>
          <w:szCs w:val="32"/>
        </w:rPr>
      </w:pPr>
      <w:r>
        <w:rPr>
          <w:rFonts w:cs="Arial"/>
          <w:bCs/>
          <w:kern w:val="32"/>
          <w:szCs w:val="32"/>
        </w:rPr>
        <w:t>Check availability of the immunisers from late September through to the end of October.</w:t>
      </w:r>
    </w:p>
    <w:p w14:paraId="0A8811EC" w14:textId="77777777" w:rsidR="00A21FDA" w:rsidRDefault="00A21FDA" w:rsidP="00A21FDA">
      <w:pPr>
        <w:rPr>
          <w:rFonts w:cs="Arial"/>
          <w:b/>
          <w:bCs/>
          <w:kern w:val="32"/>
          <w:szCs w:val="32"/>
        </w:rPr>
      </w:pPr>
      <w:r w:rsidRPr="00067504">
        <w:rPr>
          <w:rFonts w:cs="Arial"/>
          <w:b/>
          <w:bCs/>
          <w:kern w:val="32"/>
          <w:szCs w:val="32"/>
        </w:rPr>
        <w:t>Room Booking</w:t>
      </w:r>
    </w:p>
    <w:p w14:paraId="212450F2" w14:textId="77777777" w:rsidR="00A21FDA" w:rsidRDefault="00A21FDA" w:rsidP="00A21FDA">
      <w:pPr>
        <w:spacing w:before="0"/>
        <w:rPr>
          <w:rFonts w:cs="Arial"/>
          <w:bCs/>
          <w:kern w:val="32"/>
          <w:szCs w:val="32"/>
        </w:rPr>
      </w:pPr>
      <w:r>
        <w:rPr>
          <w:rFonts w:cs="Arial"/>
          <w:bCs/>
          <w:kern w:val="32"/>
          <w:szCs w:val="32"/>
        </w:rPr>
        <w:t>Before booking rooms, liaise with the Pharmacy Department at JGH to enquire when the vaccine supply will be available.</w:t>
      </w:r>
    </w:p>
    <w:p w14:paraId="09420EF6" w14:textId="77777777" w:rsidR="00A21FDA" w:rsidRDefault="00A21FDA" w:rsidP="00A21FDA">
      <w:pPr>
        <w:rPr>
          <w:rFonts w:cs="Arial"/>
          <w:bCs/>
          <w:kern w:val="32"/>
          <w:szCs w:val="32"/>
        </w:rPr>
      </w:pPr>
      <w:r>
        <w:rPr>
          <w:rFonts w:cs="Arial"/>
          <w:bCs/>
          <w:kern w:val="32"/>
          <w:szCs w:val="32"/>
        </w:rPr>
        <w:t xml:space="preserve">Book out suitable rooms to accommodate five or six sessions over a </w:t>
      </w:r>
      <w:proofErr w:type="gramStart"/>
      <w:r>
        <w:rPr>
          <w:rFonts w:cs="Arial"/>
          <w:bCs/>
          <w:kern w:val="32"/>
          <w:szCs w:val="32"/>
        </w:rPr>
        <w:t>two to three week</w:t>
      </w:r>
      <w:proofErr w:type="gramEnd"/>
      <w:r>
        <w:rPr>
          <w:rFonts w:cs="Arial"/>
          <w:bCs/>
          <w:kern w:val="32"/>
          <w:szCs w:val="32"/>
        </w:rPr>
        <w:t xml:space="preserve"> period (N.B. all immunisation sessions take place at Le Bas Centre).</w:t>
      </w:r>
    </w:p>
    <w:p w14:paraId="4644ABF0" w14:textId="77777777" w:rsidR="00A21FDA" w:rsidRDefault="00A21FDA" w:rsidP="00A21FDA">
      <w:pPr>
        <w:rPr>
          <w:rFonts w:cs="Arial"/>
          <w:bCs/>
          <w:kern w:val="32"/>
          <w:szCs w:val="32"/>
        </w:rPr>
      </w:pPr>
      <w:r>
        <w:rPr>
          <w:rFonts w:cs="Arial"/>
          <w:bCs/>
          <w:kern w:val="32"/>
          <w:szCs w:val="32"/>
        </w:rPr>
        <w:t>Liaise with the immunisers to arrange cover for all the sessions.</w:t>
      </w:r>
    </w:p>
    <w:p w14:paraId="5384F558" w14:textId="77777777" w:rsidR="00A21FDA" w:rsidRPr="0017033F" w:rsidRDefault="00A21FDA" w:rsidP="00A21FDA">
      <w:pPr>
        <w:rPr>
          <w:rFonts w:cs="Arial"/>
          <w:b/>
          <w:bCs/>
          <w:kern w:val="32"/>
          <w:szCs w:val="32"/>
        </w:rPr>
      </w:pPr>
      <w:r w:rsidRPr="0017033F">
        <w:rPr>
          <w:rFonts w:cs="Arial"/>
          <w:b/>
          <w:bCs/>
          <w:kern w:val="32"/>
          <w:szCs w:val="32"/>
        </w:rPr>
        <w:t>Communication/Advertising</w:t>
      </w:r>
    </w:p>
    <w:p w14:paraId="2EC52509" w14:textId="77777777" w:rsidR="00A21FDA" w:rsidRPr="00067504" w:rsidRDefault="00A21FDA" w:rsidP="00A21FDA">
      <w:pPr>
        <w:spacing w:before="0"/>
        <w:rPr>
          <w:rFonts w:cs="Arial"/>
          <w:bCs/>
          <w:kern w:val="32"/>
          <w:szCs w:val="32"/>
        </w:rPr>
      </w:pPr>
      <w:r>
        <w:rPr>
          <w:rFonts w:cs="Arial"/>
          <w:bCs/>
          <w:kern w:val="32"/>
          <w:szCs w:val="32"/>
        </w:rPr>
        <w:lastRenderedPageBreak/>
        <w:t>Once the dates of the staff ‘flu immunisation sessions are confirmed, rooms booked and immunisers confirmed, create a flyer and disseminate this to all staff and display at strategic positions across all bases.</w:t>
      </w:r>
    </w:p>
    <w:p w14:paraId="07459315" w14:textId="54139750" w:rsidR="00F7089A" w:rsidRPr="00295F59" w:rsidRDefault="000B1B71" w:rsidP="00BE1EF3">
      <w:r>
        <w:t xml:space="preserve">Staff can also be alerted to </w:t>
      </w:r>
      <w:r w:rsidR="00E1206E">
        <w:t>the immunisation sessions via Teams.</w:t>
      </w:r>
    </w:p>
    <w:p w14:paraId="6537F28F" w14:textId="77777777" w:rsidR="00F7089A" w:rsidRPr="00295F59" w:rsidRDefault="00F7089A" w:rsidP="00BE1EF3"/>
    <w:p w14:paraId="6DFB9E20"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730ECC1E" w14:textId="685C5B68" w:rsidR="00F7089A" w:rsidRPr="000C163A" w:rsidRDefault="00F7089A" w:rsidP="00BE1EF3">
      <w:pPr>
        <w:pStyle w:val="Heading1"/>
      </w:pPr>
      <w:bookmarkStart w:id="2" w:name="_Toc187922906"/>
      <w:r w:rsidRPr="000C163A">
        <w:lastRenderedPageBreak/>
        <w:t>SOP 2</w:t>
      </w:r>
      <w:r w:rsidR="005E5D39">
        <w:t xml:space="preserve"> </w:t>
      </w:r>
      <w:r w:rsidR="005E5D39">
        <w:rPr>
          <w:szCs w:val="28"/>
        </w:rPr>
        <w:t>Preparing for Staff ‘Flu Clinic Sessions</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5F9A1F46" w14:textId="77777777" w:rsidTr="005D64D7">
        <w:tc>
          <w:tcPr>
            <w:tcW w:w="9493" w:type="dxa"/>
            <w:tcBorders>
              <w:top w:val="single" w:sz="4" w:space="0" w:color="auto"/>
              <w:bottom w:val="single" w:sz="4" w:space="0" w:color="auto"/>
            </w:tcBorders>
            <w:shd w:val="clear" w:color="auto" w:fill="E6E6E6"/>
          </w:tcPr>
          <w:p w14:paraId="736E732B" w14:textId="77777777" w:rsidR="006979D0" w:rsidRPr="00BE1EF3" w:rsidRDefault="006979D0" w:rsidP="00BE1EF3">
            <w:pPr>
              <w:rPr>
                <w:b/>
                <w:i/>
              </w:rPr>
            </w:pPr>
            <w:r w:rsidRPr="00BE1EF3">
              <w:rPr>
                <w:b/>
                <w:i/>
              </w:rPr>
              <w:t>Purpose</w:t>
            </w:r>
          </w:p>
        </w:tc>
      </w:tr>
    </w:tbl>
    <w:p w14:paraId="70DF9E56" w14:textId="2B43E974" w:rsidR="006979D0" w:rsidRPr="00792921" w:rsidRDefault="00792921" w:rsidP="00FB41B8">
      <w:r w:rsidRPr="00A12195">
        <w:t>To ensure that all equipment and resources are available for running staff ‘flu immunisation sessions.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453824FE" w14:textId="77777777" w:rsidTr="005D64D7">
        <w:tc>
          <w:tcPr>
            <w:tcW w:w="9493" w:type="dxa"/>
            <w:shd w:val="clear" w:color="auto" w:fill="E6E6E6"/>
          </w:tcPr>
          <w:p w14:paraId="08CE1F6C" w14:textId="77777777" w:rsidR="006979D0" w:rsidRPr="00BE1EF3" w:rsidRDefault="006979D0" w:rsidP="00BE1EF3">
            <w:pPr>
              <w:rPr>
                <w:b/>
                <w:i/>
              </w:rPr>
            </w:pPr>
            <w:r w:rsidRPr="00BE1EF3">
              <w:rPr>
                <w:b/>
                <w:i/>
              </w:rPr>
              <w:t>Scope</w:t>
            </w:r>
          </w:p>
        </w:tc>
      </w:tr>
    </w:tbl>
    <w:p w14:paraId="44E871BC" w14:textId="08A05093" w:rsidR="006979D0" w:rsidRPr="00FB41B8" w:rsidRDefault="00FB41B8" w:rsidP="00FB41B8">
      <w:pPr>
        <w:spacing w:before="240" w:after="240"/>
        <w:rPr>
          <w:rFonts w:cs="Arial"/>
          <w:szCs w:val="22"/>
        </w:rPr>
      </w:pPr>
      <w:r>
        <w:rPr>
          <w:rFonts w:cs="Arial"/>
          <w:szCs w:val="22"/>
        </w:rPr>
        <w:t xml:space="preserve">This SOP is for staff involved in the running of staff ‘flu immunisation sessions.  It covers accessing equipment and relevant paperwork.  See </w:t>
      </w:r>
      <w:hyperlink w:anchor="_SOP_3_Ordering/Receiving" w:history="1">
        <w:r w:rsidRPr="00D2750D">
          <w:rPr>
            <w:rStyle w:val="Hyperlink"/>
            <w:rFonts w:cs="Arial"/>
            <w:szCs w:val="22"/>
          </w:rPr>
          <w:t>SOP 3</w:t>
        </w:r>
      </w:hyperlink>
      <w:r>
        <w:rPr>
          <w:rFonts w:cs="Arial"/>
          <w:szCs w:val="22"/>
        </w:rPr>
        <w:t xml:space="preserve"> for sourcing supplies of Influenza Vaccine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69459D98" w14:textId="77777777" w:rsidTr="005D64D7">
        <w:tc>
          <w:tcPr>
            <w:tcW w:w="9493" w:type="dxa"/>
            <w:shd w:val="clear" w:color="auto" w:fill="E6E6E6"/>
          </w:tcPr>
          <w:p w14:paraId="353CF696"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5867AEE5" w14:textId="77777777" w:rsidR="00DC5089" w:rsidRPr="00345382" w:rsidRDefault="00DC5089" w:rsidP="00DC5089">
      <w:pPr>
        <w:rPr>
          <w:b/>
        </w:rPr>
      </w:pPr>
      <w:r w:rsidRPr="00345382">
        <w:rPr>
          <w:b/>
        </w:rPr>
        <w:t>Written Instruction</w:t>
      </w:r>
    </w:p>
    <w:p w14:paraId="1CAD6587" w14:textId="77777777" w:rsidR="00DC5089" w:rsidRDefault="00DC5089" w:rsidP="00DC5089">
      <w:pPr>
        <w:spacing w:before="0"/>
      </w:pPr>
      <w:r>
        <w:t>See SOP 1 for the development of the ‘Written Instruction…’</w:t>
      </w:r>
    </w:p>
    <w:p w14:paraId="431CB9D2" w14:textId="2A8388BE" w:rsidR="00DC5089" w:rsidRDefault="00DC5089" w:rsidP="00DC5089">
      <w:r>
        <w:t xml:space="preserve">Immunisers must sign the Practitioner Authorisation Sheet that accompanies the ‘Written Instruction…’ document.  </w:t>
      </w:r>
      <w:r w:rsidR="00D2750D">
        <w:t>To</w:t>
      </w:r>
      <w:r>
        <w:t xml:space="preserve"> do this, immunisers should first complete all necessary training as stipulated on the ‘Written Instruction…’ document.</w:t>
      </w:r>
    </w:p>
    <w:p w14:paraId="78D92CEB" w14:textId="77777777" w:rsidR="00DC5089" w:rsidRPr="00345382" w:rsidRDefault="00DC5089" w:rsidP="00DC5089">
      <w:pPr>
        <w:rPr>
          <w:b/>
        </w:rPr>
      </w:pPr>
      <w:r w:rsidRPr="00345382">
        <w:rPr>
          <w:b/>
        </w:rPr>
        <w:t>Equipment/Sundries</w:t>
      </w:r>
    </w:p>
    <w:p w14:paraId="3E9D385F" w14:textId="2CCEE676" w:rsidR="00DC5089" w:rsidRDefault="00DC5089" w:rsidP="00DC5089">
      <w:pPr>
        <w:spacing w:before="0"/>
      </w:pPr>
      <w:r>
        <w:t xml:space="preserve">Order the following equipment from stores ahead of the first planned influenza immunisation clinic.  </w:t>
      </w:r>
    </w:p>
    <w:tbl>
      <w:tblPr>
        <w:tblW w:w="94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5"/>
        <w:gridCol w:w="5245"/>
        <w:gridCol w:w="1843"/>
      </w:tblGrid>
      <w:tr w:rsidR="00DC5089" w14:paraId="2DCDB69B" w14:textId="77777777" w:rsidTr="005D64D7">
        <w:tc>
          <w:tcPr>
            <w:tcW w:w="2405" w:type="dxa"/>
            <w:tcBorders>
              <w:top w:val="single" w:sz="4" w:space="0" w:color="auto"/>
              <w:bottom w:val="single" w:sz="4" w:space="0" w:color="auto"/>
              <w:right w:val="single" w:sz="4" w:space="0" w:color="auto"/>
            </w:tcBorders>
            <w:shd w:val="clear" w:color="auto" w:fill="CCCCCC"/>
          </w:tcPr>
          <w:p w14:paraId="308857E0" w14:textId="77777777" w:rsidR="00DC5089" w:rsidRPr="00345382" w:rsidRDefault="00DC5089" w:rsidP="00FE2416">
            <w:pPr>
              <w:rPr>
                <w:b/>
                <w:bCs/>
              </w:rPr>
            </w:pPr>
            <w:r w:rsidRPr="00345382">
              <w:rPr>
                <w:b/>
                <w:bCs/>
              </w:rPr>
              <w:t>Item Number</w:t>
            </w:r>
          </w:p>
        </w:tc>
        <w:tc>
          <w:tcPr>
            <w:tcW w:w="5245" w:type="dxa"/>
            <w:tcBorders>
              <w:top w:val="single" w:sz="4" w:space="0" w:color="auto"/>
              <w:left w:val="single" w:sz="4" w:space="0" w:color="auto"/>
              <w:bottom w:val="single" w:sz="4" w:space="0" w:color="auto"/>
              <w:right w:val="single" w:sz="4" w:space="0" w:color="auto"/>
            </w:tcBorders>
            <w:shd w:val="clear" w:color="auto" w:fill="CCCCCC"/>
          </w:tcPr>
          <w:p w14:paraId="799FEB29" w14:textId="77777777" w:rsidR="00DC5089" w:rsidRPr="00345382" w:rsidRDefault="00DC5089" w:rsidP="00FE2416">
            <w:pPr>
              <w:rPr>
                <w:b/>
                <w:bCs/>
              </w:rPr>
            </w:pPr>
            <w:r w:rsidRPr="00345382">
              <w:rPr>
                <w:b/>
                <w:bCs/>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70D8C58" w14:textId="77777777" w:rsidR="00DC5089" w:rsidRPr="00345382" w:rsidRDefault="00DC5089" w:rsidP="00FE2416">
            <w:pPr>
              <w:rPr>
                <w:b/>
                <w:bCs/>
              </w:rPr>
            </w:pPr>
            <w:r w:rsidRPr="00345382">
              <w:rPr>
                <w:b/>
                <w:bCs/>
              </w:rPr>
              <w:t>Quantity</w:t>
            </w:r>
          </w:p>
        </w:tc>
      </w:tr>
      <w:tr w:rsidR="00DC5089" w14:paraId="16713361" w14:textId="77777777" w:rsidTr="005D64D7">
        <w:tc>
          <w:tcPr>
            <w:tcW w:w="2405" w:type="dxa"/>
            <w:tcBorders>
              <w:top w:val="single" w:sz="4" w:space="0" w:color="auto"/>
              <w:bottom w:val="single" w:sz="4" w:space="0" w:color="auto"/>
              <w:right w:val="single" w:sz="4" w:space="0" w:color="auto"/>
            </w:tcBorders>
          </w:tcPr>
          <w:p w14:paraId="47E31959" w14:textId="77777777" w:rsidR="00DC5089" w:rsidRPr="00C05064" w:rsidRDefault="00DC5089" w:rsidP="00FE2416">
            <w:r w:rsidRPr="00C05064">
              <w:t>FWCO</w:t>
            </w:r>
            <w:r w:rsidRPr="00C05064">
              <w:rPr>
                <w:sz w:val="20"/>
                <w:szCs w:val="20"/>
              </w:rPr>
              <w:t>121</w:t>
            </w:r>
          </w:p>
        </w:tc>
        <w:tc>
          <w:tcPr>
            <w:tcW w:w="5245" w:type="dxa"/>
            <w:tcBorders>
              <w:top w:val="single" w:sz="4" w:space="0" w:color="auto"/>
              <w:left w:val="single" w:sz="4" w:space="0" w:color="auto"/>
              <w:bottom w:val="single" w:sz="4" w:space="0" w:color="auto"/>
              <w:right w:val="single" w:sz="4" w:space="0" w:color="auto"/>
            </w:tcBorders>
          </w:tcPr>
          <w:p w14:paraId="6E503848" w14:textId="77777777" w:rsidR="00DC5089" w:rsidRPr="00C05064" w:rsidRDefault="00DC5089" w:rsidP="00FE2416">
            <w:r w:rsidRPr="00C05064">
              <w:t>1ml syringes</w:t>
            </w:r>
          </w:p>
        </w:tc>
        <w:tc>
          <w:tcPr>
            <w:tcW w:w="1843" w:type="dxa"/>
            <w:tcBorders>
              <w:top w:val="single" w:sz="4" w:space="0" w:color="auto"/>
              <w:left w:val="single" w:sz="4" w:space="0" w:color="auto"/>
              <w:bottom w:val="single" w:sz="4" w:space="0" w:color="auto"/>
              <w:right w:val="single" w:sz="4" w:space="0" w:color="auto"/>
            </w:tcBorders>
            <w:vAlign w:val="center"/>
          </w:tcPr>
          <w:p w14:paraId="168C10E7" w14:textId="77777777" w:rsidR="00DC5089" w:rsidRPr="00C05064" w:rsidRDefault="00DC5089" w:rsidP="00FE2416">
            <w:r>
              <w:t>3</w:t>
            </w:r>
          </w:p>
        </w:tc>
      </w:tr>
      <w:tr w:rsidR="00DC5089" w14:paraId="050A1DB8" w14:textId="77777777" w:rsidTr="005D64D7">
        <w:tc>
          <w:tcPr>
            <w:tcW w:w="2405" w:type="dxa"/>
            <w:tcBorders>
              <w:top w:val="single" w:sz="4" w:space="0" w:color="auto"/>
              <w:bottom w:val="single" w:sz="4" w:space="0" w:color="auto"/>
              <w:right w:val="single" w:sz="4" w:space="0" w:color="auto"/>
            </w:tcBorders>
          </w:tcPr>
          <w:p w14:paraId="0FCCD254" w14:textId="77777777" w:rsidR="00DC5089" w:rsidRPr="00C05064" w:rsidRDefault="00DC5089" w:rsidP="00FE2416">
            <w:r w:rsidRPr="00C05064">
              <w:t>FTRO253</w:t>
            </w:r>
          </w:p>
        </w:tc>
        <w:tc>
          <w:tcPr>
            <w:tcW w:w="5245" w:type="dxa"/>
            <w:tcBorders>
              <w:top w:val="single" w:sz="4" w:space="0" w:color="auto"/>
              <w:left w:val="single" w:sz="4" w:space="0" w:color="auto"/>
              <w:bottom w:val="single" w:sz="4" w:space="0" w:color="auto"/>
              <w:right w:val="single" w:sz="4" w:space="0" w:color="auto"/>
            </w:tcBorders>
          </w:tcPr>
          <w:p w14:paraId="3FAD9BEF" w14:textId="77777777" w:rsidR="00DC5089" w:rsidRPr="00C05064" w:rsidRDefault="00DC5089" w:rsidP="00FE2416">
            <w:r w:rsidRPr="00C05064">
              <w:t>Blue needles</w:t>
            </w:r>
          </w:p>
        </w:tc>
        <w:tc>
          <w:tcPr>
            <w:tcW w:w="1843" w:type="dxa"/>
            <w:tcBorders>
              <w:top w:val="single" w:sz="4" w:space="0" w:color="auto"/>
              <w:left w:val="single" w:sz="4" w:space="0" w:color="auto"/>
              <w:bottom w:val="single" w:sz="4" w:space="0" w:color="auto"/>
              <w:right w:val="single" w:sz="4" w:space="0" w:color="auto"/>
            </w:tcBorders>
            <w:vAlign w:val="center"/>
          </w:tcPr>
          <w:p w14:paraId="0243FB3E" w14:textId="77777777" w:rsidR="00DC5089" w:rsidRPr="00C05064" w:rsidRDefault="00DC5089" w:rsidP="00FE2416">
            <w:r>
              <w:t>3</w:t>
            </w:r>
          </w:p>
        </w:tc>
      </w:tr>
      <w:tr w:rsidR="00DC5089" w14:paraId="5E3F4769" w14:textId="77777777" w:rsidTr="005D64D7">
        <w:tc>
          <w:tcPr>
            <w:tcW w:w="2405" w:type="dxa"/>
            <w:tcBorders>
              <w:top w:val="single" w:sz="4" w:space="0" w:color="auto"/>
              <w:bottom w:val="single" w:sz="4" w:space="0" w:color="auto"/>
              <w:right w:val="single" w:sz="4" w:space="0" w:color="auto"/>
            </w:tcBorders>
          </w:tcPr>
          <w:p w14:paraId="7022C50E" w14:textId="77777777" w:rsidR="00DC5089" w:rsidRPr="00C05064" w:rsidRDefault="00DC5089" w:rsidP="00FE2416">
            <w:r w:rsidRPr="00C05064">
              <w:t>FTR0254</w:t>
            </w:r>
          </w:p>
        </w:tc>
        <w:tc>
          <w:tcPr>
            <w:tcW w:w="5245" w:type="dxa"/>
            <w:tcBorders>
              <w:top w:val="single" w:sz="4" w:space="0" w:color="auto"/>
              <w:left w:val="single" w:sz="4" w:space="0" w:color="auto"/>
              <w:bottom w:val="single" w:sz="4" w:space="0" w:color="auto"/>
              <w:right w:val="single" w:sz="4" w:space="0" w:color="auto"/>
            </w:tcBorders>
          </w:tcPr>
          <w:p w14:paraId="00EE972D" w14:textId="77777777" w:rsidR="00DC5089" w:rsidRPr="00C05064" w:rsidRDefault="00DC5089" w:rsidP="00FE2416">
            <w:r w:rsidRPr="00C05064">
              <w:t>Green needles</w:t>
            </w:r>
          </w:p>
        </w:tc>
        <w:tc>
          <w:tcPr>
            <w:tcW w:w="1843" w:type="dxa"/>
            <w:tcBorders>
              <w:top w:val="single" w:sz="4" w:space="0" w:color="auto"/>
              <w:left w:val="single" w:sz="4" w:space="0" w:color="auto"/>
              <w:bottom w:val="single" w:sz="4" w:space="0" w:color="auto"/>
              <w:right w:val="single" w:sz="4" w:space="0" w:color="auto"/>
            </w:tcBorders>
            <w:vAlign w:val="center"/>
          </w:tcPr>
          <w:p w14:paraId="5C2A4FAB" w14:textId="77777777" w:rsidR="00DC5089" w:rsidRPr="00C05064" w:rsidRDefault="00DC5089" w:rsidP="00FE2416">
            <w:r>
              <w:t>3</w:t>
            </w:r>
          </w:p>
        </w:tc>
      </w:tr>
      <w:tr w:rsidR="00DC5089" w14:paraId="4323E5D0" w14:textId="77777777" w:rsidTr="005D64D7">
        <w:tc>
          <w:tcPr>
            <w:tcW w:w="2405" w:type="dxa"/>
            <w:tcBorders>
              <w:top w:val="single" w:sz="4" w:space="0" w:color="auto"/>
              <w:bottom w:val="single" w:sz="4" w:space="0" w:color="auto"/>
              <w:right w:val="single" w:sz="4" w:space="0" w:color="auto"/>
            </w:tcBorders>
          </w:tcPr>
          <w:p w14:paraId="3CA368DA" w14:textId="77777777" w:rsidR="00DC5089" w:rsidRPr="00C05064" w:rsidRDefault="00DC5089" w:rsidP="00FE2416"/>
        </w:tc>
        <w:tc>
          <w:tcPr>
            <w:tcW w:w="5245" w:type="dxa"/>
            <w:tcBorders>
              <w:top w:val="single" w:sz="4" w:space="0" w:color="auto"/>
              <w:left w:val="single" w:sz="4" w:space="0" w:color="auto"/>
              <w:bottom w:val="single" w:sz="4" w:space="0" w:color="auto"/>
              <w:right w:val="single" w:sz="4" w:space="0" w:color="auto"/>
            </w:tcBorders>
          </w:tcPr>
          <w:p w14:paraId="63FA47A3" w14:textId="77777777" w:rsidR="00DC5089" w:rsidRPr="00C05064" w:rsidRDefault="00DC5089" w:rsidP="00FE2416">
            <w:r>
              <w:t>Filter Needles</w:t>
            </w:r>
          </w:p>
        </w:tc>
        <w:tc>
          <w:tcPr>
            <w:tcW w:w="1843" w:type="dxa"/>
            <w:tcBorders>
              <w:top w:val="single" w:sz="4" w:space="0" w:color="auto"/>
              <w:left w:val="single" w:sz="4" w:space="0" w:color="auto"/>
              <w:bottom w:val="single" w:sz="4" w:space="0" w:color="auto"/>
              <w:right w:val="single" w:sz="4" w:space="0" w:color="auto"/>
            </w:tcBorders>
            <w:vAlign w:val="center"/>
          </w:tcPr>
          <w:p w14:paraId="139B2D42" w14:textId="77777777" w:rsidR="00DC5089" w:rsidRPr="00C05064" w:rsidRDefault="00DC5089" w:rsidP="00FE2416">
            <w:r>
              <w:t>3</w:t>
            </w:r>
          </w:p>
        </w:tc>
      </w:tr>
      <w:tr w:rsidR="00DC5089" w14:paraId="61B2D300" w14:textId="77777777" w:rsidTr="005D64D7">
        <w:tc>
          <w:tcPr>
            <w:tcW w:w="2405" w:type="dxa"/>
            <w:tcBorders>
              <w:top w:val="single" w:sz="4" w:space="0" w:color="auto"/>
              <w:bottom w:val="single" w:sz="4" w:space="0" w:color="auto"/>
              <w:right w:val="single" w:sz="4" w:space="0" w:color="auto"/>
            </w:tcBorders>
          </w:tcPr>
          <w:p w14:paraId="5334362D" w14:textId="77777777" w:rsidR="00DC5089" w:rsidRPr="00C05064" w:rsidRDefault="00DC5089" w:rsidP="00FE2416">
            <w:r w:rsidRPr="00C05064">
              <w:t>MED1504</w:t>
            </w:r>
          </w:p>
        </w:tc>
        <w:tc>
          <w:tcPr>
            <w:tcW w:w="5245" w:type="dxa"/>
            <w:tcBorders>
              <w:top w:val="single" w:sz="4" w:space="0" w:color="auto"/>
              <w:left w:val="single" w:sz="4" w:space="0" w:color="auto"/>
              <w:bottom w:val="single" w:sz="4" w:space="0" w:color="auto"/>
              <w:right w:val="single" w:sz="4" w:space="0" w:color="auto"/>
            </w:tcBorders>
          </w:tcPr>
          <w:p w14:paraId="150F3F7B" w14:textId="77777777" w:rsidR="00DC5089" w:rsidRPr="00C05064" w:rsidRDefault="00DC5089" w:rsidP="00FE2416">
            <w:r w:rsidRPr="00C05064">
              <w:t>Cotton wool balls</w:t>
            </w:r>
            <w:r>
              <w:rPr>
                <w:sz w:val="20"/>
                <w:szCs w:val="20"/>
              </w:rPr>
              <w:t xml:space="preserve"> (</w:t>
            </w:r>
            <w:r w:rsidRPr="00C05064">
              <w:rPr>
                <w:sz w:val="20"/>
                <w:szCs w:val="20"/>
              </w:rPr>
              <w:t xml:space="preserve">Not Stock </w:t>
            </w:r>
            <w:r>
              <w:rPr>
                <w:sz w:val="20"/>
                <w:szCs w:val="20"/>
              </w:rPr>
              <w:t xml:space="preserve">- </w:t>
            </w:r>
            <w:r w:rsidRPr="00C05064">
              <w:rPr>
                <w:sz w:val="20"/>
                <w:szCs w:val="20"/>
              </w:rPr>
              <w:t>B</w:t>
            </w:r>
            <w:r>
              <w:rPr>
                <w:sz w:val="20"/>
                <w:szCs w:val="20"/>
              </w:rPr>
              <w:t>o</w:t>
            </w:r>
            <w:r w:rsidRPr="00C05064">
              <w:rPr>
                <w:sz w:val="20"/>
                <w:szCs w:val="20"/>
              </w:rPr>
              <w:t>x of 40 pks)</w:t>
            </w:r>
            <w:r>
              <w:rPr>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05031114" w14:textId="77777777" w:rsidR="00DC5089" w:rsidRPr="00C05064" w:rsidRDefault="00DC5089" w:rsidP="00FE2416">
            <w:r>
              <w:t>1 box</w:t>
            </w:r>
          </w:p>
        </w:tc>
      </w:tr>
      <w:tr w:rsidR="00DC5089" w14:paraId="1B536617" w14:textId="77777777" w:rsidTr="005D64D7">
        <w:tc>
          <w:tcPr>
            <w:tcW w:w="2405" w:type="dxa"/>
            <w:tcBorders>
              <w:top w:val="single" w:sz="4" w:space="0" w:color="auto"/>
              <w:bottom w:val="single" w:sz="4" w:space="0" w:color="auto"/>
              <w:right w:val="single" w:sz="4" w:space="0" w:color="auto"/>
            </w:tcBorders>
          </w:tcPr>
          <w:p w14:paraId="2455A3AF" w14:textId="77777777" w:rsidR="00DC5089" w:rsidRPr="00C05064" w:rsidRDefault="00DC5089" w:rsidP="00FE2416">
            <w:r w:rsidRPr="00C05064">
              <w:t>EIAO211</w:t>
            </w:r>
          </w:p>
        </w:tc>
        <w:tc>
          <w:tcPr>
            <w:tcW w:w="5245" w:type="dxa"/>
            <w:tcBorders>
              <w:top w:val="single" w:sz="4" w:space="0" w:color="auto"/>
              <w:left w:val="single" w:sz="4" w:space="0" w:color="auto"/>
              <w:bottom w:val="single" w:sz="4" w:space="0" w:color="auto"/>
              <w:right w:val="single" w:sz="4" w:space="0" w:color="auto"/>
            </w:tcBorders>
          </w:tcPr>
          <w:p w14:paraId="04752DA5" w14:textId="61C92E9D" w:rsidR="00DC5089" w:rsidRPr="00C05064" w:rsidRDefault="00DC5089" w:rsidP="00FE2416">
            <w:r w:rsidRPr="00C05064">
              <w:t>Spot plasters</w:t>
            </w:r>
            <w:r>
              <w:rPr>
                <w:sz w:val="20"/>
                <w:szCs w:val="20"/>
              </w:rPr>
              <w:t xml:space="preserve"> </w:t>
            </w:r>
            <w:r w:rsidRPr="00C05064">
              <w:rPr>
                <w:sz w:val="20"/>
                <w:szCs w:val="20"/>
              </w:rPr>
              <w:t>(B</w:t>
            </w:r>
            <w:r>
              <w:rPr>
                <w:sz w:val="20"/>
                <w:szCs w:val="20"/>
              </w:rPr>
              <w:t>ox of 100</w:t>
            </w:r>
            <w:r w:rsidRPr="00C05064">
              <w:rPr>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1E64C7D8" w14:textId="77777777" w:rsidR="00DC5089" w:rsidRPr="00C05064" w:rsidRDefault="00DC5089" w:rsidP="00FE2416">
            <w:r>
              <w:t>1 box</w:t>
            </w:r>
          </w:p>
        </w:tc>
      </w:tr>
      <w:tr w:rsidR="00DC5089" w14:paraId="69AF316F" w14:textId="77777777" w:rsidTr="005D64D7">
        <w:tc>
          <w:tcPr>
            <w:tcW w:w="2405" w:type="dxa"/>
            <w:tcBorders>
              <w:top w:val="single" w:sz="4" w:space="0" w:color="auto"/>
              <w:bottom w:val="single" w:sz="4" w:space="0" w:color="auto"/>
              <w:right w:val="single" w:sz="4" w:space="0" w:color="auto"/>
            </w:tcBorders>
          </w:tcPr>
          <w:p w14:paraId="698031CE" w14:textId="77777777" w:rsidR="00DC5089" w:rsidRPr="00C05064" w:rsidRDefault="00DC5089" w:rsidP="00FE2416">
            <w:r w:rsidRPr="00C05064">
              <w:t>MED1526</w:t>
            </w:r>
          </w:p>
        </w:tc>
        <w:tc>
          <w:tcPr>
            <w:tcW w:w="5245" w:type="dxa"/>
            <w:tcBorders>
              <w:top w:val="single" w:sz="4" w:space="0" w:color="auto"/>
              <w:left w:val="single" w:sz="4" w:space="0" w:color="auto"/>
              <w:bottom w:val="single" w:sz="4" w:space="0" w:color="auto"/>
              <w:right w:val="single" w:sz="4" w:space="0" w:color="auto"/>
            </w:tcBorders>
          </w:tcPr>
          <w:p w14:paraId="7603A78A" w14:textId="77777777" w:rsidR="00DC5089" w:rsidRPr="00C05064" w:rsidRDefault="00DC5089" w:rsidP="00FE2416">
            <w:r w:rsidRPr="00C05064">
              <w:t>Large sharps bins</w:t>
            </w:r>
          </w:p>
        </w:tc>
        <w:tc>
          <w:tcPr>
            <w:tcW w:w="1843" w:type="dxa"/>
            <w:tcBorders>
              <w:top w:val="single" w:sz="4" w:space="0" w:color="auto"/>
              <w:left w:val="single" w:sz="4" w:space="0" w:color="auto"/>
              <w:bottom w:val="single" w:sz="4" w:space="0" w:color="auto"/>
              <w:right w:val="single" w:sz="4" w:space="0" w:color="auto"/>
            </w:tcBorders>
            <w:vAlign w:val="center"/>
          </w:tcPr>
          <w:p w14:paraId="053F5511" w14:textId="77777777" w:rsidR="00DC5089" w:rsidRPr="00C05064" w:rsidRDefault="00DC5089" w:rsidP="00FE2416">
            <w:r>
              <w:t>1</w:t>
            </w:r>
          </w:p>
        </w:tc>
      </w:tr>
      <w:tr w:rsidR="00DC5089" w14:paraId="3B8DA628" w14:textId="77777777" w:rsidTr="005D64D7">
        <w:tc>
          <w:tcPr>
            <w:tcW w:w="2405" w:type="dxa"/>
            <w:tcBorders>
              <w:top w:val="single" w:sz="4" w:space="0" w:color="auto"/>
              <w:bottom w:val="single" w:sz="4" w:space="0" w:color="auto"/>
              <w:right w:val="single" w:sz="4" w:space="0" w:color="auto"/>
            </w:tcBorders>
          </w:tcPr>
          <w:p w14:paraId="01085B60" w14:textId="77777777" w:rsidR="00DC5089" w:rsidRPr="00C05064" w:rsidRDefault="00DC5089" w:rsidP="00FE2416">
            <w:r w:rsidRPr="00C05064">
              <w:t>CLE1414</w:t>
            </w:r>
          </w:p>
        </w:tc>
        <w:tc>
          <w:tcPr>
            <w:tcW w:w="5245" w:type="dxa"/>
            <w:tcBorders>
              <w:top w:val="single" w:sz="4" w:space="0" w:color="auto"/>
              <w:left w:val="single" w:sz="4" w:space="0" w:color="auto"/>
              <w:bottom w:val="single" w:sz="4" w:space="0" w:color="auto"/>
              <w:right w:val="single" w:sz="4" w:space="0" w:color="auto"/>
            </w:tcBorders>
          </w:tcPr>
          <w:p w14:paraId="38A62281" w14:textId="77777777" w:rsidR="00DC5089" w:rsidRPr="00C05064" w:rsidRDefault="00DC5089" w:rsidP="00FE2416">
            <w:r w:rsidRPr="00C05064">
              <w:t>Black bags</w:t>
            </w:r>
          </w:p>
        </w:tc>
        <w:tc>
          <w:tcPr>
            <w:tcW w:w="1843" w:type="dxa"/>
            <w:tcBorders>
              <w:top w:val="single" w:sz="4" w:space="0" w:color="auto"/>
              <w:left w:val="single" w:sz="4" w:space="0" w:color="auto"/>
              <w:bottom w:val="single" w:sz="4" w:space="0" w:color="auto"/>
              <w:right w:val="single" w:sz="4" w:space="0" w:color="auto"/>
            </w:tcBorders>
            <w:vAlign w:val="center"/>
          </w:tcPr>
          <w:p w14:paraId="58868448" w14:textId="77777777" w:rsidR="00DC5089" w:rsidRPr="00C05064" w:rsidRDefault="00DC5089" w:rsidP="00FE2416">
            <w:r>
              <w:t>6</w:t>
            </w:r>
          </w:p>
        </w:tc>
      </w:tr>
      <w:tr w:rsidR="00DC5089" w14:paraId="0333FFB3" w14:textId="77777777" w:rsidTr="005D64D7">
        <w:tc>
          <w:tcPr>
            <w:tcW w:w="2405" w:type="dxa"/>
            <w:tcBorders>
              <w:top w:val="single" w:sz="4" w:space="0" w:color="auto"/>
              <w:bottom w:val="single" w:sz="4" w:space="0" w:color="auto"/>
              <w:right w:val="single" w:sz="4" w:space="0" w:color="auto"/>
            </w:tcBorders>
          </w:tcPr>
          <w:p w14:paraId="442C2ADE" w14:textId="77777777" w:rsidR="00DC5089" w:rsidRPr="00C05064" w:rsidRDefault="00DC5089" w:rsidP="00FE2416">
            <w:r w:rsidRPr="00C05064">
              <w:t>MRB1142</w:t>
            </w:r>
          </w:p>
        </w:tc>
        <w:tc>
          <w:tcPr>
            <w:tcW w:w="5245" w:type="dxa"/>
            <w:tcBorders>
              <w:top w:val="single" w:sz="4" w:space="0" w:color="auto"/>
              <w:left w:val="single" w:sz="4" w:space="0" w:color="auto"/>
              <w:bottom w:val="single" w:sz="4" w:space="0" w:color="auto"/>
              <w:right w:val="single" w:sz="4" w:space="0" w:color="auto"/>
            </w:tcBorders>
          </w:tcPr>
          <w:p w14:paraId="6D75546C" w14:textId="77777777" w:rsidR="00DC5089" w:rsidRPr="00C05064" w:rsidRDefault="00DC5089" w:rsidP="00FE2416">
            <w:r>
              <w:t>Alcohol hand gel</w:t>
            </w:r>
            <w:r w:rsidRPr="00C05064">
              <w:t xml:space="preserve"> 500ml</w:t>
            </w:r>
          </w:p>
        </w:tc>
        <w:tc>
          <w:tcPr>
            <w:tcW w:w="1843" w:type="dxa"/>
            <w:tcBorders>
              <w:top w:val="single" w:sz="4" w:space="0" w:color="auto"/>
              <w:left w:val="single" w:sz="4" w:space="0" w:color="auto"/>
              <w:bottom w:val="single" w:sz="4" w:space="0" w:color="auto"/>
              <w:right w:val="single" w:sz="4" w:space="0" w:color="auto"/>
            </w:tcBorders>
            <w:vAlign w:val="center"/>
          </w:tcPr>
          <w:p w14:paraId="4934A1E7" w14:textId="77777777" w:rsidR="00DC5089" w:rsidRPr="00C05064" w:rsidRDefault="00DC5089" w:rsidP="00FE2416">
            <w:r>
              <w:t>1</w:t>
            </w:r>
          </w:p>
        </w:tc>
      </w:tr>
      <w:tr w:rsidR="00DC5089" w14:paraId="19A67B41" w14:textId="77777777" w:rsidTr="005D64D7">
        <w:tc>
          <w:tcPr>
            <w:tcW w:w="2405" w:type="dxa"/>
            <w:tcBorders>
              <w:top w:val="single" w:sz="4" w:space="0" w:color="auto"/>
              <w:bottom w:val="single" w:sz="4" w:space="0" w:color="auto"/>
              <w:right w:val="single" w:sz="4" w:space="0" w:color="auto"/>
            </w:tcBorders>
          </w:tcPr>
          <w:p w14:paraId="7CE53543" w14:textId="77777777" w:rsidR="00DC5089" w:rsidRPr="00C05064" w:rsidRDefault="00DC5089" w:rsidP="00FE2416">
            <w:r w:rsidRPr="00C05064">
              <w:t>No Code</w:t>
            </w:r>
          </w:p>
        </w:tc>
        <w:tc>
          <w:tcPr>
            <w:tcW w:w="5245" w:type="dxa"/>
            <w:tcBorders>
              <w:top w:val="single" w:sz="4" w:space="0" w:color="auto"/>
              <w:left w:val="single" w:sz="4" w:space="0" w:color="auto"/>
              <w:bottom w:val="single" w:sz="4" w:space="0" w:color="auto"/>
              <w:right w:val="single" w:sz="4" w:space="0" w:color="auto"/>
            </w:tcBorders>
          </w:tcPr>
          <w:p w14:paraId="0039573D" w14:textId="77777777" w:rsidR="00DC5089" w:rsidRPr="00C05064" w:rsidRDefault="00DC5089" w:rsidP="00FE2416">
            <w:proofErr w:type="spellStart"/>
            <w:r>
              <w:t>Clinell</w:t>
            </w:r>
            <w:proofErr w:type="spellEnd"/>
            <w:r>
              <w:t xml:space="preserve"> Universal Wipes (or equivalent)</w:t>
            </w:r>
          </w:p>
        </w:tc>
        <w:tc>
          <w:tcPr>
            <w:tcW w:w="1843" w:type="dxa"/>
            <w:tcBorders>
              <w:top w:val="single" w:sz="4" w:space="0" w:color="auto"/>
              <w:left w:val="single" w:sz="4" w:space="0" w:color="auto"/>
              <w:bottom w:val="single" w:sz="4" w:space="0" w:color="auto"/>
              <w:right w:val="single" w:sz="4" w:space="0" w:color="auto"/>
            </w:tcBorders>
            <w:vAlign w:val="center"/>
          </w:tcPr>
          <w:p w14:paraId="32D467FF" w14:textId="77777777" w:rsidR="00DC5089" w:rsidRPr="00C05064" w:rsidRDefault="00DC5089" w:rsidP="00FE2416">
            <w:r>
              <w:t>1</w:t>
            </w:r>
          </w:p>
        </w:tc>
      </w:tr>
    </w:tbl>
    <w:p w14:paraId="22D337C5" w14:textId="77777777" w:rsidR="00DC5089" w:rsidRPr="00A20E90" w:rsidRDefault="00DC5089" w:rsidP="00DC5089">
      <w:pPr>
        <w:rPr>
          <w:i/>
        </w:rPr>
      </w:pPr>
      <w:r>
        <w:rPr>
          <w:i/>
        </w:rPr>
        <w:t>*</w:t>
      </w:r>
      <w:r w:rsidRPr="00A20E90">
        <w:rPr>
          <w:i/>
        </w:rPr>
        <w:t>N.B. Plea</w:t>
      </w:r>
      <w:r>
        <w:rPr>
          <w:i/>
        </w:rPr>
        <w:t>se give Stores at least a week’s</w:t>
      </w:r>
      <w:r w:rsidRPr="00A20E90">
        <w:rPr>
          <w:i/>
        </w:rPr>
        <w:t xml:space="preserve"> warning for the cotton wool balls as they are not </w:t>
      </w:r>
      <w:r>
        <w:rPr>
          <w:i/>
        </w:rPr>
        <w:t xml:space="preserve">a </w:t>
      </w:r>
      <w:r w:rsidRPr="00A20E90">
        <w:rPr>
          <w:i/>
        </w:rPr>
        <w:t>stock</w:t>
      </w:r>
      <w:r>
        <w:rPr>
          <w:i/>
        </w:rPr>
        <w:t xml:space="preserve"> item</w:t>
      </w:r>
      <w:r w:rsidRPr="00A20E90">
        <w:rPr>
          <w:i/>
        </w:rPr>
        <w:t>.</w:t>
      </w:r>
    </w:p>
    <w:p w14:paraId="1C0F3B2A" w14:textId="6F5786B2" w:rsidR="00DC5089" w:rsidRDefault="00DC5089" w:rsidP="00DC5089">
      <w:r>
        <w:t xml:space="preserve">Clean and re-stock the plastic ‘flu clinic box which </w:t>
      </w:r>
      <w:r w:rsidR="00B45CC5">
        <w:t>is in</w:t>
      </w:r>
      <w:r>
        <w:t xml:space="preserve"> the cupboard</w:t>
      </w:r>
      <w:r w:rsidR="001C713C">
        <w:t>/</w:t>
      </w:r>
      <w:proofErr w:type="spellStart"/>
      <w:r w:rsidR="001C713C">
        <w:t>tamba</w:t>
      </w:r>
      <w:proofErr w:type="spellEnd"/>
      <w:r w:rsidR="001C713C">
        <w:t xml:space="preserve"> unit in room 23</w:t>
      </w:r>
      <w:r w:rsidR="00026E41">
        <w:t>.</w:t>
      </w:r>
    </w:p>
    <w:p w14:paraId="0F5D6F63" w14:textId="77777777" w:rsidR="00DC5089" w:rsidRPr="00345382" w:rsidRDefault="00DC5089" w:rsidP="00DC5089">
      <w:pPr>
        <w:rPr>
          <w:b/>
        </w:rPr>
      </w:pPr>
      <w:r w:rsidRPr="00345382">
        <w:rPr>
          <w:b/>
        </w:rPr>
        <w:t>Documentation</w:t>
      </w:r>
    </w:p>
    <w:p w14:paraId="0E86D420" w14:textId="77777777" w:rsidR="00DC5089" w:rsidRDefault="00DC5089" w:rsidP="00DC5089">
      <w:pPr>
        <w:spacing w:before="0"/>
      </w:pPr>
      <w:r>
        <w:t>Update the information in the folder e.g. relevant chapter from the ‘Green Book’.</w:t>
      </w:r>
    </w:p>
    <w:p w14:paraId="65849B13" w14:textId="32C97588" w:rsidR="00DC5089" w:rsidRDefault="00DC5089" w:rsidP="00DC5089">
      <w:r>
        <w:t>Print off sufficient consent forms (not included as an appendix as the form is subject to change annually) and GP letters (appendix 1)</w:t>
      </w:r>
      <w:r w:rsidR="00026E41">
        <w:t>.</w:t>
      </w:r>
      <w:r>
        <w:t xml:space="preserve">  A master copy of each form is included in the folder in the plastic box.</w:t>
      </w:r>
    </w:p>
    <w:p w14:paraId="2B3E24BC" w14:textId="77777777" w:rsidR="00DC5089" w:rsidRPr="00345382" w:rsidRDefault="00DC5089" w:rsidP="00DC5089">
      <w:pPr>
        <w:rPr>
          <w:b/>
        </w:rPr>
      </w:pPr>
      <w:r w:rsidRPr="00345382">
        <w:rPr>
          <w:b/>
        </w:rPr>
        <w:t>Adrenaline/Anaphylaxis Kit</w:t>
      </w:r>
    </w:p>
    <w:p w14:paraId="0A140B4E" w14:textId="0BD74751" w:rsidR="00DC5089" w:rsidRPr="009E2E67" w:rsidRDefault="00DC5089" w:rsidP="00DC5089">
      <w:pPr>
        <w:spacing w:before="0"/>
      </w:pPr>
      <w:r w:rsidRPr="009E2E67">
        <w:t>A supply of adrenaline can</w:t>
      </w:r>
      <w:r>
        <w:t xml:space="preserve"> be obtained from the </w:t>
      </w:r>
      <w:r w:rsidR="00026E41">
        <w:t>Hub</w:t>
      </w:r>
      <w:r>
        <w:t>.  This should be put in the Anaphylaxis Kit along with the needles and syringes.</w:t>
      </w:r>
    </w:p>
    <w:p w14:paraId="3E025BFE" w14:textId="77777777" w:rsidR="00DC5089" w:rsidRPr="00F7089A" w:rsidRDefault="00DC5089" w:rsidP="00DC5089"/>
    <w:p w14:paraId="144A5D23" w14:textId="77777777" w:rsidR="00F7089A" w:rsidRPr="00F7089A" w:rsidRDefault="00F7089A" w:rsidP="00BE1EF3"/>
    <w:p w14:paraId="738610EB" w14:textId="77777777" w:rsidR="00F7089A" w:rsidRPr="00F7089A" w:rsidRDefault="00F7089A" w:rsidP="00BE1EF3"/>
    <w:p w14:paraId="637805D2" w14:textId="77777777" w:rsidR="00F7089A" w:rsidRDefault="00F7089A" w:rsidP="00ED16EC">
      <w:pPr>
        <w:rPr>
          <w:sz w:val="26"/>
        </w:rPr>
        <w:sectPr w:rsidR="00F7089A" w:rsidSect="00036244">
          <w:pgSz w:w="12240" w:h="15840"/>
          <w:pgMar w:top="1440" w:right="1440" w:bottom="1440" w:left="1440" w:header="709" w:footer="709" w:gutter="0"/>
          <w:cols w:space="708"/>
          <w:docGrid w:linePitch="360"/>
        </w:sectPr>
      </w:pPr>
    </w:p>
    <w:p w14:paraId="3D7FF871" w14:textId="4F1ED368" w:rsidR="00F7089A" w:rsidRPr="000C163A" w:rsidRDefault="00F7089A" w:rsidP="00BE1EF3">
      <w:pPr>
        <w:pStyle w:val="Heading1"/>
      </w:pPr>
      <w:bookmarkStart w:id="3" w:name="_SOP_3_Ordering/Receiving"/>
      <w:bookmarkStart w:id="4" w:name="_Toc187922907"/>
      <w:bookmarkEnd w:id="3"/>
      <w:r w:rsidRPr="00BE1EF3">
        <w:t>SOP</w:t>
      </w:r>
      <w:r w:rsidRPr="000C163A">
        <w:t xml:space="preserve"> 3</w:t>
      </w:r>
      <w:r w:rsidR="00711656">
        <w:t xml:space="preserve"> Ordering/Receiving Vaccines</w:t>
      </w:r>
      <w:bookmarkEnd w:id="4"/>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12AFF7E1" w14:textId="77777777" w:rsidTr="005D64D7">
        <w:tc>
          <w:tcPr>
            <w:tcW w:w="9493" w:type="dxa"/>
            <w:tcBorders>
              <w:top w:val="single" w:sz="4" w:space="0" w:color="auto"/>
              <w:bottom w:val="single" w:sz="4" w:space="0" w:color="auto"/>
            </w:tcBorders>
            <w:shd w:val="clear" w:color="auto" w:fill="E6E6E6"/>
          </w:tcPr>
          <w:p w14:paraId="694F4B38" w14:textId="77777777" w:rsidR="006979D0" w:rsidRPr="00C676A7" w:rsidRDefault="006979D0" w:rsidP="00ED16EC">
            <w:pPr>
              <w:rPr>
                <w:rFonts w:cs="Arial"/>
                <w:b/>
                <w:i/>
              </w:rPr>
            </w:pPr>
            <w:r w:rsidRPr="00C676A7">
              <w:rPr>
                <w:rFonts w:cs="Arial"/>
                <w:b/>
                <w:i/>
              </w:rPr>
              <w:t>Purpose</w:t>
            </w:r>
          </w:p>
        </w:tc>
      </w:tr>
    </w:tbl>
    <w:p w14:paraId="463F29E8" w14:textId="65F9CFEF" w:rsidR="006979D0" w:rsidRPr="003A3E37" w:rsidRDefault="003A3E37" w:rsidP="003A3E37">
      <w:pPr>
        <w:spacing w:before="240" w:after="240"/>
        <w:rPr>
          <w:rFonts w:cs="Arial"/>
          <w:szCs w:val="22"/>
        </w:rPr>
      </w:pPr>
      <w:r>
        <w:rPr>
          <w:rFonts w:cs="Arial"/>
          <w:szCs w:val="22"/>
        </w:rPr>
        <w:t>Family Nursing &amp; Home Care obtain vaccines for the staff ‘flu immunisation programme from the Hospital Pharmacy.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1D80CB15" w14:textId="77777777" w:rsidTr="005D64D7">
        <w:tc>
          <w:tcPr>
            <w:tcW w:w="9493" w:type="dxa"/>
            <w:shd w:val="clear" w:color="auto" w:fill="E6E6E6"/>
          </w:tcPr>
          <w:p w14:paraId="0B111768" w14:textId="77777777" w:rsidR="006979D0" w:rsidRPr="00C676A7" w:rsidRDefault="006979D0" w:rsidP="00ED16EC">
            <w:pPr>
              <w:rPr>
                <w:rFonts w:cs="Arial"/>
                <w:b/>
                <w:i/>
              </w:rPr>
            </w:pPr>
            <w:r w:rsidRPr="00C676A7">
              <w:rPr>
                <w:rFonts w:cs="Arial"/>
                <w:b/>
                <w:i/>
              </w:rPr>
              <w:t>Scope</w:t>
            </w:r>
          </w:p>
        </w:tc>
      </w:tr>
    </w:tbl>
    <w:p w14:paraId="3B7B4B86" w14:textId="5CD7A127" w:rsidR="006979D0" w:rsidRPr="008F1290" w:rsidRDefault="008F1290" w:rsidP="008F1290">
      <w:pPr>
        <w:spacing w:before="240" w:after="240"/>
        <w:rPr>
          <w:rFonts w:cs="Arial"/>
          <w:szCs w:val="22"/>
        </w:rPr>
      </w:pPr>
      <w:r>
        <w:rPr>
          <w:rFonts w:cs="Arial"/>
          <w:szCs w:val="22"/>
        </w:rPr>
        <w:t xml:space="preserve">The SOP details the process to follow when ordering vaccines from the Hospital Pharmacy.  This is usually undertaken by a member of the </w:t>
      </w:r>
      <w:r w:rsidR="00FD7C72">
        <w:rPr>
          <w:rFonts w:cs="Arial"/>
          <w:szCs w:val="22"/>
        </w:rPr>
        <w:t>Quality</w:t>
      </w:r>
      <w:r w:rsidR="004F2D65">
        <w:rPr>
          <w:rFonts w:cs="Arial"/>
          <w:szCs w:val="22"/>
        </w:rPr>
        <w:t xml:space="preserve"> and Safety</w:t>
      </w:r>
      <w:r w:rsidR="00FD7C72">
        <w:rPr>
          <w:rFonts w:cs="Arial"/>
          <w:szCs w:val="22"/>
        </w:rPr>
        <w:t xml:space="preserve"> </w:t>
      </w:r>
      <w:r>
        <w:rPr>
          <w:rFonts w:cs="Arial"/>
          <w:szCs w:val="22"/>
        </w:rPr>
        <w:t>team.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75B6F712" w14:textId="77777777" w:rsidTr="005D64D7">
        <w:tc>
          <w:tcPr>
            <w:tcW w:w="9493" w:type="dxa"/>
            <w:shd w:val="clear" w:color="auto" w:fill="E6E6E6"/>
          </w:tcPr>
          <w:p w14:paraId="4BF89579"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69C0638B" w14:textId="77777777" w:rsidR="00967B16" w:rsidRPr="00345382" w:rsidRDefault="00967B16" w:rsidP="00967B16">
      <w:pPr>
        <w:rPr>
          <w:b/>
        </w:rPr>
      </w:pPr>
      <w:r w:rsidRPr="00345382">
        <w:rPr>
          <w:b/>
        </w:rPr>
        <w:t>Ordering Vaccines</w:t>
      </w:r>
    </w:p>
    <w:p w14:paraId="698FE963" w14:textId="6D01064F" w:rsidR="00967B16" w:rsidRDefault="00967B16" w:rsidP="00967B16">
      <w:r>
        <w:t>Complete the Pharmacy Department</w:t>
      </w:r>
      <w:r w:rsidR="003277DF">
        <w:t>’s</w:t>
      </w:r>
      <w:r>
        <w:t xml:space="preserve"> order form</w:t>
      </w:r>
      <w:r w:rsidR="003277DF">
        <w:t xml:space="preserve"> (</w:t>
      </w:r>
      <w:hyperlink w:anchor="_Appendix_2_Letter" w:history="1">
        <w:r w:rsidR="003277DF" w:rsidRPr="00AF007B">
          <w:rPr>
            <w:rStyle w:val="Hyperlink"/>
          </w:rPr>
          <w:t>appendix 2</w:t>
        </w:r>
      </w:hyperlink>
      <w:r w:rsidR="003277DF">
        <w:t>)</w:t>
      </w:r>
      <w:r>
        <w:t>.  Send order to the Hospital Pharmacy.</w:t>
      </w:r>
    </w:p>
    <w:p w14:paraId="50F9703A" w14:textId="03A09B6A" w:rsidR="00967B16" w:rsidRDefault="00967B16" w:rsidP="00967B16">
      <w:r>
        <w:t>C</w:t>
      </w:r>
      <w:r w:rsidR="004F2D65">
        <w:t>heck with</w:t>
      </w:r>
      <w:r>
        <w:t xml:space="preserve"> the Pharmacy to see if the vaccines can be delivered.  If they can’t</w:t>
      </w:r>
      <w:r w:rsidR="00234062">
        <w:t>,</w:t>
      </w:r>
      <w:r>
        <w:t xml:space="preserve"> then they will need to be collected from the advised location.</w:t>
      </w:r>
    </w:p>
    <w:p w14:paraId="0C53452E" w14:textId="77777777" w:rsidR="00967B16" w:rsidRPr="00345382" w:rsidRDefault="00967B16" w:rsidP="00967B16">
      <w:pPr>
        <w:rPr>
          <w:b/>
        </w:rPr>
      </w:pPr>
      <w:r w:rsidRPr="00345382">
        <w:rPr>
          <w:b/>
        </w:rPr>
        <w:t>Vaccine Delivery</w:t>
      </w:r>
    </w:p>
    <w:p w14:paraId="71919C99" w14:textId="6CC1BFCC" w:rsidR="00967B16" w:rsidRDefault="00967B16" w:rsidP="007E630E">
      <w:pPr>
        <w:spacing w:before="0" w:line="240" w:lineRule="auto"/>
      </w:pPr>
      <w:r>
        <w:t xml:space="preserve">If the vaccines are being delivered, arrange to be there to check them in.  The ‘cold chain’ must be </w:t>
      </w:r>
      <w:proofErr w:type="gramStart"/>
      <w:r>
        <w:t xml:space="preserve">maintained at all </w:t>
      </w:r>
      <w:r w:rsidRPr="00A36B80">
        <w:t>times</w:t>
      </w:r>
      <w:proofErr w:type="gramEnd"/>
      <w:r w:rsidRPr="00A36B80">
        <w:t xml:space="preserve"> (see </w:t>
      </w:r>
      <w:r w:rsidR="00C51C0E" w:rsidRPr="00D70054">
        <w:t>Maintaining Cold Chain of Medicines Policy and Procedures</w:t>
      </w:r>
      <w:r w:rsidR="00234062">
        <w:t>)</w:t>
      </w:r>
    </w:p>
    <w:p w14:paraId="7A317DD5" w14:textId="5FE7E8CC" w:rsidR="00967B16" w:rsidRDefault="000542FF" w:rsidP="00967B16">
      <w:r>
        <w:t>advised location</w:t>
      </w:r>
      <w:r w:rsidR="00967B16">
        <w:t xml:space="preserve"> using a </w:t>
      </w:r>
      <w:r>
        <w:t>‘</w:t>
      </w:r>
      <w:r w:rsidR="00967B16">
        <w:t>cold box</w:t>
      </w:r>
      <w:r>
        <w:t xml:space="preserve">’ and ‘cold </w:t>
      </w:r>
      <w:proofErr w:type="gramStart"/>
      <w:r>
        <w:t>packs’</w:t>
      </w:r>
      <w:proofErr w:type="gramEnd"/>
      <w:r w:rsidR="00967B16">
        <w:t>.</w:t>
      </w:r>
    </w:p>
    <w:p w14:paraId="57B55614" w14:textId="705DCFE4" w:rsidR="00967B16" w:rsidRDefault="00967B16" w:rsidP="00967B16">
      <w:r>
        <w:t>Complete a ‘Vaccine Log’ sheet (</w:t>
      </w:r>
      <w:hyperlink w:anchor="_Appendix_3_Vaccine" w:history="1">
        <w:r w:rsidRPr="00AF007B">
          <w:rPr>
            <w:rStyle w:val="Hyperlink"/>
          </w:rPr>
          <w:t>appendix 3</w:t>
        </w:r>
      </w:hyperlink>
      <w:r>
        <w:t xml:space="preserve">) for the ‘flu vaccines received and put in the </w:t>
      </w:r>
      <w:r w:rsidR="004E4E48">
        <w:t xml:space="preserve">approved medication </w:t>
      </w:r>
      <w:r>
        <w:t>fridge.  The log should be put into the folder in the ‘flu box’.</w:t>
      </w:r>
    </w:p>
    <w:p w14:paraId="3A0FF5F2" w14:textId="3783344D" w:rsidR="00DA54D2" w:rsidRPr="00F7089A" w:rsidRDefault="00967B16" w:rsidP="00BE1EF3">
      <w:r>
        <w:t>Record the delivery of further stock if this is required.</w:t>
      </w:r>
    </w:p>
    <w:p w14:paraId="5630AD66" w14:textId="77777777" w:rsidR="00F7089A" w:rsidRDefault="00F7089A" w:rsidP="00BE1EF3"/>
    <w:p w14:paraId="61829076"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7A681E6A" w14:textId="045B8D75" w:rsidR="00C676A7" w:rsidRPr="000C163A" w:rsidRDefault="00F7089A" w:rsidP="00BE1EF3">
      <w:pPr>
        <w:pStyle w:val="Heading1"/>
      </w:pPr>
      <w:bookmarkStart w:id="5" w:name="_Toc187922908"/>
      <w:r w:rsidRPr="00BE1EF3">
        <w:t>SOP</w:t>
      </w:r>
      <w:r w:rsidRPr="000C163A">
        <w:t xml:space="preserve"> 4</w:t>
      </w:r>
      <w:r w:rsidR="00B65050">
        <w:t xml:space="preserve"> Undertaking an Immunisation Session</w:t>
      </w:r>
      <w:bookmarkEnd w:id="5"/>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3318DA48" w14:textId="77777777" w:rsidTr="005D64D7">
        <w:tc>
          <w:tcPr>
            <w:tcW w:w="9493" w:type="dxa"/>
            <w:tcBorders>
              <w:top w:val="single" w:sz="4" w:space="0" w:color="auto"/>
              <w:bottom w:val="single" w:sz="4" w:space="0" w:color="auto"/>
            </w:tcBorders>
            <w:shd w:val="clear" w:color="auto" w:fill="E6E6E6"/>
          </w:tcPr>
          <w:p w14:paraId="174BF769" w14:textId="77777777" w:rsidR="006979D0" w:rsidRPr="00627A52" w:rsidRDefault="006979D0" w:rsidP="00ED16EC">
            <w:pPr>
              <w:rPr>
                <w:rFonts w:cs="Arial"/>
                <w:b/>
                <w:i/>
              </w:rPr>
            </w:pPr>
            <w:r w:rsidRPr="00C676A7">
              <w:rPr>
                <w:rFonts w:cs="Arial"/>
                <w:b/>
                <w:i/>
                <w:szCs w:val="22"/>
              </w:rPr>
              <w:t>Purpose</w:t>
            </w:r>
          </w:p>
        </w:tc>
      </w:tr>
    </w:tbl>
    <w:p w14:paraId="2BA226A1" w14:textId="36650A93" w:rsidR="006979D0" w:rsidRPr="0097616C" w:rsidRDefault="0097616C" w:rsidP="0097616C">
      <w:pPr>
        <w:spacing w:before="240" w:after="240"/>
        <w:rPr>
          <w:rFonts w:cs="Arial"/>
          <w:szCs w:val="22"/>
        </w:rPr>
      </w:pPr>
      <w:r>
        <w:rPr>
          <w:rFonts w:cs="Arial"/>
          <w:szCs w:val="22"/>
        </w:rPr>
        <w:t xml:space="preserve">Every year (September/October time), Family Nursing &amp; Home Care run several ‘flu immunisation sessions over a </w:t>
      </w:r>
      <w:proofErr w:type="gramStart"/>
      <w:r>
        <w:rPr>
          <w:rFonts w:cs="Arial"/>
          <w:szCs w:val="22"/>
        </w:rPr>
        <w:t>2-3 week</w:t>
      </w:r>
      <w:proofErr w:type="gramEnd"/>
      <w:r>
        <w:rPr>
          <w:rFonts w:cs="Arial"/>
          <w:szCs w:val="22"/>
        </w:rPr>
        <w:t xml:space="preserve"> period.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611D27B9" w14:textId="77777777" w:rsidTr="005D64D7">
        <w:tc>
          <w:tcPr>
            <w:tcW w:w="9493" w:type="dxa"/>
            <w:shd w:val="clear" w:color="auto" w:fill="E6E6E6"/>
          </w:tcPr>
          <w:p w14:paraId="368BB7A3" w14:textId="77777777" w:rsidR="006979D0" w:rsidRPr="00627A52" w:rsidRDefault="006979D0" w:rsidP="00ED16EC">
            <w:pPr>
              <w:rPr>
                <w:rFonts w:cs="Arial"/>
                <w:b/>
                <w:i/>
              </w:rPr>
            </w:pPr>
            <w:r w:rsidRPr="00C676A7">
              <w:rPr>
                <w:rFonts w:cs="Arial"/>
                <w:b/>
                <w:i/>
                <w:szCs w:val="22"/>
              </w:rPr>
              <w:t>Scope</w:t>
            </w:r>
          </w:p>
        </w:tc>
      </w:tr>
    </w:tbl>
    <w:p w14:paraId="17AD93B2" w14:textId="25FAF476" w:rsidR="006979D0" w:rsidRPr="008448D3" w:rsidRDefault="008448D3" w:rsidP="008448D3">
      <w:pPr>
        <w:spacing w:before="240" w:after="240"/>
        <w:rPr>
          <w:rFonts w:cs="Arial"/>
          <w:szCs w:val="22"/>
        </w:rPr>
      </w:pPr>
      <w:r>
        <w:rPr>
          <w:rFonts w:cs="Arial"/>
          <w:szCs w:val="22"/>
        </w:rPr>
        <w:t>Setting up/clearing down immunisation sessions – information for immunisers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4D3A7614" w14:textId="77777777" w:rsidTr="005D64D7">
        <w:tc>
          <w:tcPr>
            <w:tcW w:w="9493" w:type="dxa"/>
            <w:shd w:val="clear" w:color="auto" w:fill="E6E6E6"/>
          </w:tcPr>
          <w:p w14:paraId="74708134"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52A1B01E" w14:textId="77777777" w:rsidR="006A4707" w:rsidRPr="0093586D" w:rsidRDefault="006A4707" w:rsidP="006A4707">
      <w:pPr>
        <w:rPr>
          <w:rFonts w:cs="Arial"/>
          <w:i/>
          <w:szCs w:val="22"/>
        </w:rPr>
      </w:pPr>
      <w:r w:rsidRPr="0093586D">
        <w:rPr>
          <w:rFonts w:cs="Arial"/>
          <w:i/>
          <w:szCs w:val="22"/>
        </w:rPr>
        <w:t>Before undertaking an immunisation session, the immuniser should have fulfilled the requirements set out in the ‘Written Instruction…’ and signed the relevant documentation that accompanies this document.  Immuniser name to be added to the organisational log of immunisers signed up to the written instruction.</w:t>
      </w:r>
    </w:p>
    <w:p w14:paraId="1FEE4106" w14:textId="3F7A4663" w:rsidR="006A4707" w:rsidRDefault="006A4707" w:rsidP="006A4707">
      <w:pPr>
        <w:rPr>
          <w:rFonts w:cs="Arial"/>
          <w:szCs w:val="22"/>
        </w:rPr>
      </w:pPr>
      <w:r>
        <w:rPr>
          <w:rFonts w:cs="Arial"/>
          <w:szCs w:val="22"/>
        </w:rPr>
        <w:t xml:space="preserve">Collect the ‘flu immunisation box from </w:t>
      </w:r>
      <w:r w:rsidR="00A22DC8">
        <w:rPr>
          <w:rFonts w:cs="Arial"/>
          <w:szCs w:val="22"/>
        </w:rPr>
        <w:t>room 23.</w:t>
      </w:r>
    </w:p>
    <w:p w14:paraId="124139A8" w14:textId="77777777" w:rsidR="006A4707" w:rsidRDefault="006A4707" w:rsidP="006A4707">
      <w:pPr>
        <w:rPr>
          <w:rFonts w:cs="Arial"/>
          <w:szCs w:val="22"/>
        </w:rPr>
      </w:pPr>
      <w:r>
        <w:rPr>
          <w:rFonts w:cs="Arial"/>
          <w:szCs w:val="22"/>
        </w:rPr>
        <w:t>The room being used for the immunisation session will be on the flyer advertising the immunisation sessions.</w:t>
      </w:r>
    </w:p>
    <w:p w14:paraId="6B4D9787" w14:textId="77777777" w:rsidR="006A4707" w:rsidRDefault="006A4707" w:rsidP="006A4707">
      <w:pPr>
        <w:rPr>
          <w:rFonts w:cs="Arial"/>
          <w:szCs w:val="22"/>
        </w:rPr>
      </w:pPr>
      <w:r>
        <w:rPr>
          <w:rFonts w:cs="Arial"/>
          <w:szCs w:val="22"/>
        </w:rPr>
        <w:t xml:space="preserve">Wipe down work surface/s with </w:t>
      </w:r>
      <w:proofErr w:type="spellStart"/>
      <w:r>
        <w:rPr>
          <w:rFonts w:cs="Arial"/>
          <w:szCs w:val="22"/>
        </w:rPr>
        <w:t>Clinell</w:t>
      </w:r>
      <w:proofErr w:type="spellEnd"/>
      <w:r>
        <w:rPr>
          <w:rFonts w:cs="Arial"/>
          <w:szCs w:val="22"/>
        </w:rPr>
        <w:t xml:space="preserve"> Universal wipes (or equivalent)</w:t>
      </w:r>
    </w:p>
    <w:p w14:paraId="1ABB0A69" w14:textId="68D1A343" w:rsidR="006A4707" w:rsidRDefault="006A4707" w:rsidP="006A4707">
      <w:pPr>
        <w:rPr>
          <w:rFonts w:cs="Arial"/>
          <w:szCs w:val="22"/>
        </w:rPr>
      </w:pPr>
      <w:r>
        <w:rPr>
          <w:rFonts w:cs="Arial"/>
          <w:szCs w:val="22"/>
        </w:rPr>
        <w:t xml:space="preserve">Set out necessary equipment checking everything is available.  Check adrenaline/anaphylaxis kit </w:t>
      </w:r>
      <w:r w:rsidR="00A22DC8">
        <w:rPr>
          <w:rFonts w:cs="Arial"/>
          <w:szCs w:val="22"/>
        </w:rPr>
        <w:t xml:space="preserve">is </w:t>
      </w:r>
      <w:r>
        <w:rPr>
          <w:rFonts w:cs="Arial"/>
          <w:szCs w:val="22"/>
        </w:rPr>
        <w:t>available and in date</w:t>
      </w:r>
      <w:r w:rsidR="00A22DC8">
        <w:rPr>
          <w:rFonts w:cs="Arial"/>
          <w:szCs w:val="22"/>
        </w:rPr>
        <w:t>.</w:t>
      </w:r>
      <w:r>
        <w:rPr>
          <w:rFonts w:cs="Arial"/>
          <w:szCs w:val="22"/>
        </w:rPr>
        <w:t xml:space="preserve"> </w:t>
      </w:r>
    </w:p>
    <w:p w14:paraId="148B1512" w14:textId="0A1DA381" w:rsidR="006A4707" w:rsidRDefault="006A4707" w:rsidP="006A4707">
      <w:pPr>
        <w:rPr>
          <w:rFonts w:cs="Arial"/>
          <w:szCs w:val="22"/>
        </w:rPr>
      </w:pPr>
      <w:r>
        <w:rPr>
          <w:rFonts w:cs="Arial"/>
          <w:szCs w:val="22"/>
        </w:rPr>
        <w:t>If Meeting Room 1 (Le Bas) is being used, source privacy screen/s.</w:t>
      </w:r>
    </w:p>
    <w:p w14:paraId="36B40C7C" w14:textId="77777777" w:rsidR="006A4707" w:rsidRDefault="006A4707" w:rsidP="006A4707">
      <w:pPr>
        <w:rPr>
          <w:rFonts w:cs="Arial"/>
          <w:szCs w:val="22"/>
        </w:rPr>
      </w:pPr>
      <w:r>
        <w:rPr>
          <w:rFonts w:cs="Arial"/>
          <w:szCs w:val="22"/>
        </w:rPr>
        <w:t>Place notice on room door to indicate to staff that the ‘flu immunisation session is taking place.</w:t>
      </w:r>
    </w:p>
    <w:p w14:paraId="344FCCAF" w14:textId="13D733C1" w:rsidR="006A4707" w:rsidRDefault="006A4707" w:rsidP="006A4707">
      <w:pPr>
        <w:rPr>
          <w:rFonts w:cs="Arial"/>
          <w:szCs w:val="22"/>
        </w:rPr>
      </w:pPr>
      <w:r>
        <w:rPr>
          <w:rFonts w:cs="Arial"/>
          <w:szCs w:val="22"/>
        </w:rPr>
        <w:t>Set up an area where staff can sign the consent form and complete their details on the GP letter.  Depending upon the room being used, this may need to be located outside of the room.</w:t>
      </w:r>
    </w:p>
    <w:p w14:paraId="746C3508" w14:textId="61D5923D" w:rsidR="006A4707" w:rsidRDefault="006A4707" w:rsidP="006A4707">
      <w:pPr>
        <w:rPr>
          <w:rFonts w:cs="Arial"/>
          <w:szCs w:val="22"/>
        </w:rPr>
      </w:pPr>
      <w:r>
        <w:rPr>
          <w:rFonts w:cs="Arial"/>
          <w:szCs w:val="22"/>
        </w:rPr>
        <w:t>Consent forms, GP letters and instruction document</w:t>
      </w:r>
      <w:r w:rsidR="00A52CE7">
        <w:rPr>
          <w:rFonts w:cs="Arial"/>
          <w:szCs w:val="22"/>
        </w:rPr>
        <w:t>s</w:t>
      </w:r>
      <w:r>
        <w:rPr>
          <w:rFonts w:cs="Arial"/>
          <w:szCs w:val="22"/>
        </w:rPr>
        <w:t xml:space="preserve"> will be in the folder that is in the ‘flu session box.  Master copies are available in the folder if more need to be photocopied.</w:t>
      </w:r>
    </w:p>
    <w:p w14:paraId="763B5D7A" w14:textId="2E163959" w:rsidR="006A4707" w:rsidRDefault="006A4707" w:rsidP="006A4707">
      <w:pPr>
        <w:rPr>
          <w:rFonts w:cs="Arial"/>
          <w:szCs w:val="22"/>
        </w:rPr>
      </w:pPr>
      <w:r>
        <w:rPr>
          <w:rFonts w:cs="Arial"/>
          <w:szCs w:val="22"/>
        </w:rPr>
        <w:t xml:space="preserve">Collect vaccines from the vaccine fridge.  Vaccine storage boxes of various sizes are available along with the cold packs.  </w:t>
      </w:r>
      <w:r w:rsidR="00A52CE7">
        <w:rPr>
          <w:rFonts w:cs="Arial"/>
          <w:szCs w:val="22"/>
        </w:rPr>
        <w:t>Always maintain the cold chain</w:t>
      </w:r>
      <w:r>
        <w:rPr>
          <w:rFonts w:cs="Arial"/>
          <w:szCs w:val="22"/>
        </w:rPr>
        <w:t>.</w:t>
      </w:r>
    </w:p>
    <w:p w14:paraId="5E7E0EF9" w14:textId="237BE88F" w:rsidR="006A4707" w:rsidRDefault="006A4707" w:rsidP="006A4707">
      <w:pPr>
        <w:rPr>
          <w:rFonts w:cs="Arial"/>
          <w:szCs w:val="22"/>
        </w:rPr>
      </w:pPr>
      <w:r>
        <w:rPr>
          <w:rFonts w:cs="Arial"/>
          <w:szCs w:val="22"/>
        </w:rPr>
        <w:t>There are no appointment times, it is a first come/first serve</w:t>
      </w:r>
      <w:r w:rsidR="00A52CE7">
        <w:rPr>
          <w:rFonts w:cs="Arial"/>
          <w:szCs w:val="22"/>
        </w:rPr>
        <w:t>d</w:t>
      </w:r>
      <w:r>
        <w:rPr>
          <w:rFonts w:cs="Arial"/>
          <w:szCs w:val="22"/>
        </w:rPr>
        <w:t xml:space="preserve"> basis.</w:t>
      </w:r>
    </w:p>
    <w:p w14:paraId="251157D3" w14:textId="77777777" w:rsidR="006A4707" w:rsidRDefault="006A4707" w:rsidP="006A4707">
      <w:pPr>
        <w:rPr>
          <w:rFonts w:cs="Arial"/>
          <w:szCs w:val="22"/>
        </w:rPr>
      </w:pPr>
      <w:proofErr w:type="gramStart"/>
      <w:r>
        <w:rPr>
          <w:rFonts w:cs="Arial"/>
          <w:szCs w:val="22"/>
        </w:rPr>
        <w:t>Adhere to infection prevention and control ‘standard precautions’ at all times</w:t>
      </w:r>
      <w:proofErr w:type="gramEnd"/>
      <w:r>
        <w:rPr>
          <w:rFonts w:cs="Arial"/>
          <w:szCs w:val="22"/>
        </w:rPr>
        <w:t>.</w:t>
      </w:r>
    </w:p>
    <w:p w14:paraId="25630CAD" w14:textId="77777777" w:rsidR="006A4707" w:rsidRDefault="006A4707" w:rsidP="006A4707">
      <w:pPr>
        <w:rPr>
          <w:rFonts w:cs="Arial"/>
          <w:szCs w:val="22"/>
        </w:rPr>
      </w:pPr>
      <w:r>
        <w:rPr>
          <w:rFonts w:cs="Arial"/>
          <w:szCs w:val="22"/>
        </w:rPr>
        <w:t>Check consent form is fully completed, including the reverse side.  Also check that relevant details have been added to the GP Letter.</w:t>
      </w:r>
    </w:p>
    <w:p w14:paraId="63EA0636" w14:textId="77777777" w:rsidR="006A4707" w:rsidRDefault="006A4707" w:rsidP="006A4707">
      <w:pPr>
        <w:rPr>
          <w:rFonts w:cs="Arial"/>
          <w:szCs w:val="22"/>
        </w:rPr>
      </w:pPr>
      <w:r>
        <w:rPr>
          <w:rFonts w:cs="Arial"/>
          <w:szCs w:val="22"/>
        </w:rPr>
        <w:t>Administer immunisation as per the Written Instruction, offer patient information leaflet and complete the relevant sections of the consent form to document administration.  Also complete the GP Letter by adding the necessary immunisation administration details and signing.</w:t>
      </w:r>
    </w:p>
    <w:p w14:paraId="23FD3CC1" w14:textId="678610A8" w:rsidR="006A4707" w:rsidRDefault="006A4707" w:rsidP="006A4707">
      <w:pPr>
        <w:rPr>
          <w:rFonts w:cs="Arial"/>
          <w:szCs w:val="22"/>
        </w:rPr>
      </w:pPr>
      <w:r>
        <w:rPr>
          <w:rFonts w:cs="Arial"/>
          <w:szCs w:val="22"/>
        </w:rPr>
        <w:t xml:space="preserve">At the end of the session, vaccines should be returned immediately to the vaccine fridge in accordance with the requirements of the </w:t>
      </w:r>
      <w:r w:rsidR="006E0B28" w:rsidRPr="00D70054">
        <w:t>Maintaining Cold Chain of Medicines Policy and Procedures</w:t>
      </w:r>
      <w:r>
        <w:rPr>
          <w:rFonts w:cs="Arial"/>
          <w:szCs w:val="22"/>
        </w:rPr>
        <w:t>.  Complete the Vaccine Tracking Log (</w:t>
      </w:r>
      <w:hyperlink w:anchor="_Appendix_3_Vaccine" w:history="1">
        <w:r w:rsidRPr="006E0B28">
          <w:rPr>
            <w:rStyle w:val="Hyperlink"/>
            <w:rFonts w:cs="Arial"/>
            <w:szCs w:val="22"/>
          </w:rPr>
          <w:t>appendix 3</w:t>
        </w:r>
      </w:hyperlink>
      <w:r>
        <w:rPr>
          <w:rFonts w:cs="Arial"/>
          <w:szCs w:val="22"/>
        </w:rPr>
        <w:t>)</w:t>
      </w:r>
    </w:p>
    <w:p w14:paraId="45108A9C" w14:textId="0B7DB5A0" w:rsidR="006A4707" w:rsidRDefault="006A4707" w:rsidP="006A4707">
      <w:pPr>
        <w:rPr>
          <w:rFonts w:cs="Arial"/>
          <w:szCs w:val="22"/>
        </w:rPr>
      </w:pPr>
      <w:r>
        <w:rPr>
          <w:rFonts w:cs="Arial"/>
          <w:szCs w:val="22"/>
        </w:rPr>
        <w:t xml:space="preserve">Wipe down relevant equipment using </w:t>
      </w:r>
      <w:proofErr w:type="spellStart"/>
      <w:r>
        <w:rPr>
          <w:rFonts w:cs="Arial"/>
          <w:szCs w:val="22"/>
        </w:rPr>
        <w:t>Clinell</w:t>
      </w:r>
      <w:proofErr w:type="spellEnd"/>
      <w:r>
        <w:rPr>
          <w:rFonts w:cs="Arial"/>
          <w:szCs w:val="22"/>
        </w:rPr>
        <w:t xml:space="preserve"> Universal Wipes (or equivalent) and return all equipment to the plastic box.  Clean work surfaces.  Re-stock as necessary.  Return box to the cupboard</w:t>
      </w:r>
      <w:r w:rsidR="003644AF">
        <w:rPr>
          <w:rFonts w:cs="Arial"/>
          <w:szCs w:val="22"/>
        </w:rPr>
        <w:t>/</w:t>
      </w:r>
      <w:proofErr w:type="spellStart"/>
      <w:r w:rsidR="003644AF">
        <w:rPr>
          <w:rFonts w:cs="Arial"/>
          <w:szCs w:val="22"/>
        </w:rPr>
        <w:t>tamba</w:t>
      </w:r>
      <w:proofErr w:type="spellEnd"/>
      <w:r w:rsidR="003644AF">
        <w:rPr>
          <w:rFonts w:cs="Arial"/>
          <w:szCs w:val="22"/>
        </w:rPr>
        <w:t xml:space="preserve"> unit in room 23</w:t>
      </w:r>
      <w:r w:rsidR="000D54E0">
        <w:rPr>
          <w:rFonts w:cs="Arial"/>
          <w:szCs w:val="22"/>
        </w:rPr>
        <w:t>; ensuring it is locked up</w:t>
      </w:r>
      <w:r>
        <w:rPr>
          <w:rFonts w:cs="Arial"/>
          <w:szCs w:val="22"/>
        </w:rPr>
        <w:t>.</w:t>
      </w:r>
    </w:p>
    <w:p w14:paraId="26A25BFD" w14:textId="5EF46014" w:rsidR="006A4707" w:rsidRDefault="006A4707" w:rsidP="006A4707">
      <w:pPr>
        <w:rPr>
          <w:rFonts w:cs="Arial"/>
          <w:szCs w:val="22"/>
        </w:rPr>
      </w:pPr>
      <w:r>
        <w:rPr>
          <w:rFonts w:cs="Arial"/>
          <w:szCs w:val="22"/>
        </w:rPr>
        <w:t xml:space="preserve">Place consent forms and GP letters in an enveloped marked ‘Private and Confidential’ and </w:t>
      </w:r>
      <w:r w:rsidR="003644AF">
        <w:rPr>
          <w:rFonts w:cs="Arial"/>
          <w:szCs w:val="22"/>
        </w:rPr>
        <w:t xml:space="preserve">leave in the </w:t>
      </w:r>
      <w:r w:rsidR="000D54E0">
        <w:rPr>
          <w:rFonts w:cs="Arial"/>
          <w:szCs w:val="22"/>
        </w:rPr>
        <w:t>‘flu clinic box</w:t>
      </w:r>
      <w:r>
        <w:rPr>
          <w:rFonts w:cs="Arial"/>
          <w:szCs w:val="22"/>
        </w:rPr>
        <w:t>.</w:t>
      </w:r>
    </w:p>
    <w:p w14:paraId="4ED4B10E" w14:textId="77777777" w:rsidR="003644AF" w:rsidRDefault="003644AF" w:rsidP="006A4707">
      <w:pPr>
        <w:rPr>
          <w:rFonts w:cs="Arial"/>
          <w:szCs w:val="22"/>
        </w:rPr>
      </w:pPr>
    </w:p>
    <w:p w14:paraId="7565640F" w14:textId="77777777" w:rsidR="00BB3D8F" w:rsidRDefault="00BB3D8F" w:rsidP="00BE1EF3">
      <w:pPr>
        <w:sectPr w:rsidR="00BB3D8F" w:rsidSect="00036244">
          <w:pgSz w:w="12240" w:h="15840"/>
          <w:pgMar w:top="1440" w:right="1440" w:bottom="1440" w:left="1440" w:header="709" w:footer="709" w:gutter="0"/>
          <w:cols w:space="708"/>
          <w:docGrid w:linePitch="360"/>
        </w:sectPr>
      </w:pPr>
    </w:p>
    <w:p w14:paraId="12765EE5" w14:textId="0A5F9D01" w:rsidR="00BB3D8F" w:rsidRPr="000C163A" w:rsidRDefault="00BB3D8F" w:rsidP="00BB3D8F">
      <w:pPr>
        <w:pStyle w:val="Heading1"/>
      </w:pPr>
      <w:bookmarkStart w:id="6" w:name="_Toc187922909"/>
      <w:r w:rsidRPr="00BE1EF3">
        <w:t>SOP</w:t>
      </w:r>
      <w:r w:rsidRPr="000C163A">
        <w:t xml:space="preserve"> </w:t>
      </w:r>
      <w:r>
        <w:t xml:space="preserve">5 </w:t>
      </w:r>
      <w:r w:rsidR="008F51F2">
        <w:t>Handling of Consent Forms and GP Letters</w:t>
      </w:r>
      <w:bookmarkEnd w:id="6"/>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BB3D8F" w:rsidRPr="00627A52" w14:paraId="7C1FBD28" w14:textId="77777777" w:rsidTr="005D64D7">
        <w:tc>
          <w:tcPr>
            <w:tcW w:w="9493" w:type="dxa"/>
            <w:tcBorders>
              <w:top w:val="single" w:sz="4" w:space="0" w:color="auto"/>
              <w:bottom w:val="single" w:sz="4" w:space="0" w:color="auto"/>
            </w:tcBorders>
            <w:shd w:val="clear" w:color="auto" w:fill="E6E6E6"/>
          </w:tcPr>
          <w:p w14:paraId="622337C7" w14:textId="77777777" w:rsidR="00BB3D8F" w:rsidRPr="00627A52" w:rsidRDefault="00BB3D8F" w:rsidP="00FE2416">
            <w:pPr>
              <w:rPr>
                <w:rFonts w:cs="Arial"/>
                <w:b/>
                <w:i/>
              </w:rPr>
            </w:pPr>
            <w:r w:rsidRPr="00C676A7">
              <w:rPr>
                <w:rFonts w:cs="Arial"/>
                <w:b/>
                <w:i/>
                <w:szCs w:val="22"/>
              </w:rPr>
              <w:t>Purpose</w:t>
            </w:r>
          </w:p>
        </w:tc>
      </w:tr>
    </w:tbl>
    <w:p w14:paraId="2FB28612" w14:textId="77777777" w:rsidR="002D4747" w:rsidRPr="00F7089A" w:rsidRDefault="002D4747" w:rsidP="002D4747">
      <w:pPr>
        <w:spacing w:before="240" w:after="240"/>
        <w:rPr>
          <w:rFonts w:cs="Arial"/>
          <w:szCs w:val="22"/>
        </w:rPr>
      </w:pPr>
      <w:r>
        <w:rPr>
          <w:rFonts w:cs="Arial"/>
          <w:szCs w:val="22"/>
        </w:rPr>
        <w:t>The consent form is multi-functional.  As well as acting as a consent form, it is also used to record the administration of the ‘flu vaccine and provide information used for statistical purposes.  The GP letter advises the staff member’s GP that they have received seasonal influenza immunisation.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B3D8F" w:rsidRPr="00627A52" w14:paraId="20082AE1" w14:textId="77777777" w:rsidTr="005D64D7">
        <w:tc>
          <w:tcPr>
            <w:tcW w:w="9493" w:type="dxa"/>
            <w:shd w:val="clear" w:color="auto" w:fill="E6E6E6"/>
          </w:tcPr>
          <w:p w14:paraId="2A4E7C6D" w14:textId="77777777" w:rsidR="00BB3D8F" w:rsidRPr="00627A52" w:rsidRDefault="00BB3D8F" w:rsidP="00FE2416">
            <w:pPr>
              <w:rPr>
                <w:rFonts w:cs="Arial"/>
                <w:b/>
                <w:i/>
              </w:rPr>
            </w:pPr>
            <w:r w:rsidRPr="00C676A7">
              <w:rPr>
                <w:rFonts w:cs="Arial"/>
                <w:b/>
                <w:i/>
                <w:szCs w:val="22"/>
              </w:rPr>
              <w:t>Scope</w:t>
            </w:r>
          </w:p>
        </w:tc>
      </w:tr>
    </w:tbl>
    <w:p w14:paraId="7461C5F0" w14:textId="3291F312" w:rsidR="00BB3D8F" w:rsidRPr="008448D3" w:rsidRDefault="006F78C2" w:rsidP="00BB3D8F">
      <w:pPr>
        <w:spacing w:before="240" w:after="240"/>
        <w:rPr>
          <w:rFonts w:cs="Arial"/>
          <w:szCs w:val="22"/>
        </w:rPr>
      </w:pPr>
      <w:r>
        <w:rPr>
          <w:rFonts w:cs="Arial"/>
          <w:szCs w:val="22"/>
        </w:rPr>
        <w:t>Process for managing documentation relating the staff ‘flu immunisation including the consent form and GP Letter.  This process is normally undertaken by the Governance Team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B3D8F" w:rsidRPr="00627A52" w14:paraId="4934A7FA" w14:textId="77777777" w:rsidTr="005D64D7">
        <w:tc>
          <w:tcPr>
            <w:tcW w:w="9493" w:type="dxa"/>
            <w:shd w:val="clear" w:color="auto" w:fill="E6E6E6"/>
          </w:tcPr>
          <w:p w14:paraId="65F37DF9" w14:textId="77777777" w:rsidR="00BB3D8F" w:rsidRPr="00627A52" w:rsidRDefault="00BB3D8F" w:rsidP="00FE2416">
            <w:pPr>
              <w:rPr>
                <w:rFonts w:cs="Arial"/>
                <w:b/>
                <w:i/>
              </w:rPr>
            </w:pPr>
            <w:r w:rsidRPr="00C676A7">
              <w:rPr>
                <w:rFonts w:cs="Arial"/>
                <w:b/>
                <w:i/>
                <w:szCs w:val="22"/>
              </w:rPr>
              <w:t>Core Requirements</w:t>
            </w:r>
            <w:r>
              <w:rPr>
                <w:rFonts w:cs="Arial"/>
                <w:b/>
                <w:i/>
                <w:szCs w:val="22"/>
              </w:rPr>
              <w:t>/Procedure</w:t>
            </w:r>
          </w:p>
        </w:tc>
      </w:tr>
    </w:tbl>
    <w:p w14:paraId="581F0EAB" w14:textId="68317747" w:rsidR="00793554" w:rsidRDefault="008471DE" w:rsidP="00793554">
      <w:pPr>
        <w:rPr>
          <w:rFonts w:cs="Arial"/>
          <w:szCs w:val="22"/>
        </w:rPr>
      </w:pPr>
      <w:r>
        <w:rPr>
          <w:rFonts w:cs="Arial"/>
          <w:szCs w:val="22"/>
        </w:rPr>
        <w:t>Quality and Performance Development Nurse</w:t>
      </w:r>
      <w:r w:rsidR="00793554">
        <w:rPr>
          <w:rFonts w:cs="Arial"/>
          <w:szCs w:val="22"/>
        </w:rPr>
        <w:t xml:space="preserve"> collates data relating to staff immunisation figures and adds it to the relevant spreadsheet.  It needs to be noted that these figures only pertain to the number of staff immunised ‘in-house’ (unless staff volunteer this information)</w:t>
      </w:r>
    </w:p>
    <w:p w14:paraId="3A82A8C3" w14:textId="77777777" w:rsidR="00793554" w:rsidRDefault="00793554" w:rsidP="00793554">
      <w:pPr>
        <w:rPr>
          <w:rFonts w:cs="Arial"/>
          <w:szCs w:val="22"/>
        </w:rPr>
      </w:pPr>
      <w:r>
        <w:rPr>
          <w:rFonts w:cs="Arial"/>
          <w:szCs w:val="22"/>
        </w:rPr>
        <w:t>Photocopy all the consent forms and GP letters.</w:t>
      </w:r>
    </w:p>
    <w:p w14:paraId="4191173B" w14:textId="052CDB64" w:rsidR="00793554" w:rsidRDefault="00793554" w:rsidP="00793554">
      <w:pPr>
        <w:rPr>
          <w:rFonts w:cs="Arial"/>
          <w:szCs w:val="22"/>
        </w:rPr>
      </w:pPr>
      <w:r>
        <w:rPr>
          <w:rFonts w:cs="Arial"/>
          <w:szCs w:val="22"/>
        </w:rPr>
        <w:t xml:space="preserve">The </w:t>
      </w:r>
      <w:r w:rsidR="0090011D">
        <w:rPr>
          <w:rFonts w:cs="Arial"/>
          <w:szCs w:val="22"/>
        </w:rPr>
        <w:t>consent form</w:t>
      </w:r>
      <w:r w:rsidR="00CF1B18">
        <w:rPr>
          <w:rFonts w:cs="Arial"/>
          <w:szCs w:val="22"/>
        </w:rPr>
        <w:t xml:space="preserve"> and copy of the GP letter</w:t>
      </w:r>
      <w:r>
        <w:rPr>
          <w:rFonts w:cs="Arial"/>
          <w:szCs w:val="22"/>
        </w:rPr>
        <w:t xml:space="preserve"> gets sent to the Family Nursing &amp; Home Care Human Resources (HR) Department </w:t>
      </w:r>
      <w:r w:rsidR="0090011D">
        <w:rPr>
          <w:rFonts w:cs="Arial"/>
          <w:szCs w:val="22"/>
        </w:rPr>
        <w:t>for filing.</w:t>
      </w:r>
    </w:p>
    <w:p w14:paraId="76351CD4" w14:textId="24E92EB2" w:rsidR="00793554" w:rsidRDefault="00793554" w:rsidP="00793554">
      <w:pPr>
        <w:rPr>
          <w:rFonts w:cs="Arial"/>
          <w:szCs w:val="22"/>
        </w:rPr>
      </w:pPr>
      <w:r>
        <w:rPr>
          <w:rFonts w:cs="Arial"/>
          <w:szCs w:val="22"/>
        </w:rPr>
        <w:t xml:space="preserve">Send the original GP letter to the relevant GP Surgery – they are usually sent together to the relevant GP surgeries when all the clinic sessions have been completed.  </w:t>
      </w:r>
    </w:p>
    <w:p w14:paraId="1827294A" w14:textId="77777777" w:rsidR="00036244" w:rsidRDefault="00036244" w:rsidP="00BE1EF3"/>
    <w:p w14:paraId="2DBF0D7D" w14:textId="77777777" w:rsidR="00BB3D8F" w:rsidRDefault="00BB3D8F" w:rsidP="00BE1EF3">
      <w:pPr>
        <w:sectPr w:rsidR="00BB3D8F" w:rsidSect="00036244">
          <w:pgSz w:w="12240" w:h="15840"/>
          <w:pgMar w:top="1440" w:right="1440" w:bottom="1440" w:left="1440" w:header="709" w:footer="709" w:gutter="0"/>
          <w:cols w:space="708"/>
          <w:docGrid w:linePitch="360"/>
        </w:sectPr>
      </w:pPr>
    </w:p>
    <w:p w14:paraId="415A6A99" w14:textId="77777777" w:rsidR="00BE1EF3" w:rsidRDefault="00BE1EF3" w:rsidP="00BE1EF3">
      <w:pPr>
        <w:pStyle w:val="Heading1"/>
      </w:pPr>
      <w:bookmarkStart w:id="7" w:name="_Toc187922910"/>
      <w:r>
        <w:t>Appendices</w:t>
      </w:r>
      <w:bookmarkEnd w:id="7"/>
    </w:p>
    <w:p w14:paraId="5697AF34" w14:textId="6E2384C1" w:rsidR="00A93E37" w:rsidRDefault="00A93E37" w:rsidP="00A93E37">
      <w:pPr>
        <w:pStyle w:val="Heading1"/>
      </w:pPr>
      <w:bookmarkStart w:id="8" w:name="_Toc80613256"/>
      <w:bookmarkStart w:id="9" w:name="_Toc187922911"/>
      <w:r>
        <w:t>Appendix 1 GP Letter – Staff ‘</w:t>
      </w:r>
      <w:r w:rsidR="005C5C53">
        <w:t>F</w:t>
      </w:r>
      <w:r>
        <w:t xml:space="preserve">lu </w:t>
      </w:r>
      <w:r w:rsidR="005C5C53">
        <w:t>I</w:t>
      </w:r>
      <w:r>
        <w:t>mmunisation</w:t>
      </w:r>
      <w:bookmarkEnd w:id="8"/>
      <w:bookmarkEnd w:id="9"/>
    </w:p>
    <w:p w14:paraId="02CAFDC5" w14:textId="47F42459" w:rsidR="006B3775" w:rsidRDefault="00C85A4A" w:rsidP="007E630E">
      <w:pPr>
        <w:jc w:val="center"/>
        <w:rPr>
          <w:rFonts w:cs="Arial"/>
          <w:highlight w:val="yellow"/>
        </w:rPr>
      </w:pPr>
      <w:r w:rsidRPr="001A6D7A">
        <w:rPr>
          <w:rFonts w:cs="Arial"/>
        </w:rPr>
        <w:object w:dxaOrig="11110" w:dyaOrig="15314" w14:anchorId="32E7D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1.15pt;height:555.6pt" o:ole="">
            <v:imagedata r:id="rId18" o:title=""/>
          </v:shape>
          <o:OLEObject Type="Link" ProgID="Word.Document.12" ShapeID="_x0000_i1035" DrawAspect="Content" r:id="rId19" UpdateMode="Always">
            <o:LinkType>EnhancedMetaFile</o:LinkType>
            <o:LockedField>false</o:LockedField>
            <o:FieldCodes>\f 0 \* MERGEFORMAT</o:FieldCodes>
          </o:OLEObject>
        </w:object>
      </w:r>
    </w:p>
    <w:p w14:paraId="3492AA2A" w14:textId="10BD6960" w:rsidR="006B3775" w:rsidRDefault="006B3775" w:rsidP="006B3775">
      <w:pPr>
        <w:sectPr w:rsidR="006B3775" w:rsidSect="00036244">
          <w:pgSz w:w="12240" w:h="15840"/>
          <w:pgMar w:top="1440" w:right="1440" w:bottom="1440" w:left="1440" w:header="709" w:footer="709" w:gutter="0"/>
          <w:cols w:space="708"/>
          <w:docGrid w:linePitch="360"/>
        </w:sectPr>
      </w:pPr>
    </w:p>
    <w:p w14:paraId="75499985" w14:textId="23173460" w:rsidR="008F76D8" w:rsidRDefault="008F76D8" w:rsidP="008F76D8">
      <w:pPr>
        <w:pStyle w:val="Heading1"/>
      </w:pPr>
      <w:bookmarkStart w:id="10" w:name="_Appendix_2_Letter"/>
      <w:bookmarkStart w:id="11" w:name="_Toc80613257"/>
      <w:bookmarkStart w:id="12" w:name="_Toc187922912"/>
      <w:bookmarkEnd w:id="10"/>
      <w:r>
        <w:t>Appendix 2 ‘</w:t>
      </w:r>
      <w:r w:rsidR="00AF0D28">
        <w:t>F</w:t>
      </w:r>
      <w:r>
        <w:t xml:space="preserve">lu </w:t>
      </w:r>
      <w:r w:rsidR="00AF0D28">
        <w:t>V</w:t>
      </w:r>
      <w:r>
        <w:t>accine</w:t>
      </w:r>
      <w:r w:rsidR="003D2E69">
        <w:t xml:space="preserve"> </w:t>
      </w:r>
      <w:bookmarkEnd w:id="11"/>
      <w:r w:rsidR="00AF0D28">
        <w:t>Order Form</w:t>
      </w:r>
      <w:bookmarkEnd w:id="12"/>
    </w:p>
    <w:p w14:paraId="06AA6B01" w14:textId="0EFE07CD" w:rsidR="00AF0D28" w:rsidRDefault="00C85A4A" w:rsidP="007E630E">
      <w:pPr>
        <w:jc w:val="center"/>
      </w:pPr>
      <w:r>
        <w:object w:dxaOrig="9733" w:dyaOrig="10837" w14:anchorId="19464BC3">
          <v:shape id="_x0000_i1036" type="#_x0000_t75" style="width:437.35pt;height:483.6pt" o:ole="">
            <v:imagedata r:id="rId20" o:title=""/>
          </v:shape>
          <o:OLEObject Type="Link" ProgID="Word.Document.12" ShapeID="_x0000_i1036" DrawAspect="Content" r:id="rId21" UpdateMode="Always">
            <o:LinkType>EnhancedMetaFile</o:LinkType>
            <o:LockedField>false</o:LockedField>
            <o:FieldCodes>\f 0 \* MERGEFORMAT</o:FieldCodes>
          </o:OLEObject>
        </w:object>
      </w:r>
    </w:p>
    <w:p w14:paraId="3F0B344F" w14:textId="77777777" w:rsidR="00F40851" w:rsidRDefault="00F40851" w:rsidP="006B3775">
      <w:pPr>
        <w:sectPr w:rsidR="00F40851" w:rsidSect="00036244">
          <w:pgSz w:w="12240" w:h="15840"/>
          <w:pgMar w:top="1440" w:right="1440" w:bottom="1440" w:left="1440" w:header="709" w:footer="709" w:gutter="0"/>
          <w:cols w:space="708"/>
          <w:docGrid w:linePitch="360"/>
        </w:sectPr>
      </w:pPr>
    </w:p>
    <w:p w14:paraId="405E146E" w14:textId="77777777" w:rsidR="002A1054" w:rsidRDefault="002A1054" w:rsidP="002A1054">
      <w:pPr>
        <w:pStyle w:val="Heading1"/>
      </w:pPr>
      <w:bookmarkStart w:id="13" w:name="_Appendix_3_Vaccine"/>
      <w:bookmarkStart w:id="14" w:name="_Toc80613258"/>
      <w:bookmarkStart w:id="15" w:name="_Toc187922913"/>
      <w:bookmarkEnd w:id="13"/>
      <w:r>
        <w:t>Appendix 3 Vaccine Tracking Log</w:t>
      </w:r>
      <w:bookmarkEnd w:id="14"/>
      <w:bookmarkEnd w:id="15"/>
    </w:p>
    <w:p w14:paraId="1ACD80BB" w14:textId="77777777" w:rsidR="001345A2" w:rsidRPr="00094BBC" w:rsidRDefault="001345A2" w:rsidP="001345A2">
      <w:pPr>
        <w:pBdr>
          <w:top w:val="single" w:sz="4" w:space="1" w:color="auto"/>
          <w:left w:val="single" w:sz="4" w:space="4" w:color="auto"/>
          <w:bottom w:val="single" w:sz="4" w:space="1" w:color="auto"/>
          <w:right w:val="single" w:sz="4" w:space="4" w:color="auto"/>
        </w:pBdr>
        <w:ind w:left="5760" w:hanging="5760"/>
        <w:rPr>
          <w:b/>
        </w:rPr>
      </w:pPr>
      <w:r w:rsidRPr="00094BBC">
        <w:rPr>
          <w:b/>
          <w:sz w:val="28"/>
        </w:rPr>
        <w:t xml:space="preserve">Vaccine Tracking Log:  </w:t>
      </w:r>
      <w:r w:rsidRPr="00094BBC">
        <w:t>Influenza Vaccine (staff ‘flu immunisations)</w:t>
      </w:r>
    </w:p>
    <w:p w14:paraId="58D03D4E" w14:textId="77777777" w:rsidR="001345A2" w:rsidRPr="00094BBC" w:rsidRDefault="001345A2" w:rsidP="001345A2">
      <w:pPr>
        <w:pBdr>
          <w:top w:val="single" w:sz="4" w:space="1" w:color="auto"/>
          <w:left w:val="single" w:sz="4" w:space="4" w:color="auto"/>
          <w:bottom w:val="single" w:sz="4" w:space="1" w:color="auto"/>
          <w:right w:val="single" w:sz="4" w:space="4" w:color="auto"/>
        </w:pBdr>
        <w:ind w:left="5760" w:hanging="5760"/>
        <w:rPr>
          <w:b/>
          <w:i/>
          <w:color w:val="FF0000"/>
        </w:rPr>
      </w:pPr>
      <w:r w:rsidRPr="00771383">
        <w:rPr>
          <w:b/>
          <w:i/>
          <w:color w:val="FF0000"/>
        </w:rPr>
        <w:t>Please enter number of vaccines in and out of fridge, date and</w:t>
      </w:r>
      <w:r>
        <w:rPr>
          <w:b/>
          <w:i/>
          <w:color w:val="FF0000"/>
        </w:rPr>
        <w:t xml:space="preserve"> </w:t>
      </w:r>
      <w:r w:rsidRPr="00771383">
        <w:rPr>
          <w:b/>
          <w:i/>
          <w:color w:val="FF0000"/>
        </w:rPr>
        <w:t xml:space="preserve">sign with </w:t>
      </w:r>
      <w:r>
        <w:rPr>
          <w:b/>
          <w:i/>
          <w:color w:val="FF0000"/>
        </w:rPr>
        <w:t>intended destination. Thank you</w:t>
      </w:r>
    </w:p>
    <w:tbl>
      <w:tblPr>
        <w:tblW w:w="12839"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276"/>
        <w:gridCol w:w="1276"/>
        <w:gridCol w:w="1559"/>
        <w:gridCol w:w="1843"/>
        <w:gridCol w:w="2446"/>
        <w:gridCol w:w="2864"/>
        <w:gridCol w:w="1575"/>
      </w:tblGrid>
      <w:tr w:rsidR="00F454EF" w14:paraId="2BE30049" w14:textId="77777777">
        <w:trPr>
          <w:trHeight w:val="796"/>
          <w:tblHeader/>
        </w:trPr>
        <w:tc>
          <w:tcPr>
            <w:tcW w:w="1276" w:type="dxa"/>
            <w:tcBorders>
              <w:bottom w:val="single" w:sz="12" w:space="0" w:color="000000"/>
            </w:tcBorders>
          </w:tcPr>
          <w:p w14:paraId="591B9924" w14:textId="77777777" w:rsidR="00F454EF" w:rsidRPr="00094BBC" w:rsidRDefault="00F454EF" w:rsidP="00FE2416">
            <w:pPr>
              <w:rPr>
                <w:b/>
                <w:sz w:val="28"/>
                <w:szCs w:val="32"/>
              </w:rPr>
            </w:pPr>
            <w:r w:rsidRPr="00094BBC">
              <w:rPr>
                <w:b/>
                <w:sz w:val="28"/>
                <w:szCs w:val="32"/>
              </w:rPr>
              <w:t>Date</w:t>
            </w:r>
          </w:p>
        </w:tc>
        <w:tc>
          <w:tcPr>
            <w:tcW w:w="1276" w:type="dxa"/>
            <w:tcBorders>
              <w:bottom w:val="single" w:sz="12" w:space="0" w:color="000000"/>
            </w:tcBorders>
          </w:tcPr>
          <w:p w14:paraId="12CEDEA3" w14:textId="77777777" w:rsidR="00F454EF" w:rsidRPr="00094BBC" w:rsidRDefault="00F454EF" w:rsidP="00FE2416">
            <w:pPr>
              <w:rPr>
                <w:b/>
                <w:sz w:val="28"/>
                <w:szCs w:val="32"/>
              </w:rPr>
            </w:pPr>
            <w:r w:rsidRPr="00094BBC">
              <w:rPr>
                <w:b/>
                <w:sz w:val="28"/>
                <w:szCs w:val="32"/>
              </w:rPr>
              <w:t>Time</w:t>
            </w:r>
          </w:p>
        </w:tc>
        <w:tc>
          <w:tcPr>
            <w:tcW w:w="1559" w:type="dxa"/>
            <w:tcBorders>
              <w:bottom w:val="single" w:sz="12" w:space="0" w:color="000000"/>
            </w:tcBorders>
            <w:shd w:val="clear" w:color="auto" w:fill="auto"/>
          </w:tcPr>
          <w:p w14:paraId="253FBD8D" w14:textId="77777777" w:rsidR="00F454EF" w:rsidRPr="00094BBC" w:rsidRDefault="00F454EF" w:rsidP="00FE2416">
            <w:pPr>
              <w:rPr>
                <w:b/>
                <w:sz w:val="28"/>
                <w:szCs w:val="32"/>
              </w:rPr>
            </w:pPr>
            <w:r w:rsidRPr="00094BBC">
              <w:rPr>
                <w:b/>
                <w:sz w:val="28"/>
                <w:szCs w:val="32"/>
              </w:rPr>
              <w:t>Number Out</w:t>
            </w:r>
          </w:p>
        </w:tc>
        <w:tc>
          <w:tcPr>
            <w:tcW w:w="1843" w:type="dxa"/>
            <w:tcBorders>
              <w:bottom w:val="single" w:sz="12" w:space="0" w:color="000000"/>
            </w:tcBorders>
          </w:tcPr>
          <w:p w14:paraId="195795C1" w14:textId="77777777" w:rsidR="00F454EF" w:rsidRPr="00094BBC" w:rsidRDefault="00F454EF" w:rsidP="00FE2416">
            <w:pPr>
              <w:rPr>
                <w:b/>
                <w:sz w:val="28"/>
                <w:szCs w:val="32"/>
              </w:rPr>
            </w:pPr>
            <w:r w:rsidRPr="00094BBC">
              <w:rPr>
                <w:b/>
                <w:sz w:val="28"/>
                <w:szCs w:val="32"/>
              </w:rPr>
              <w:t>Number Returned</w:t>
            </w:r>
          </w:p>
        </w:tc>
        <w:tc>
          <w:tcPr>
            <w:tcW w:w="2446" w:type="dxa"/>
            <w:tcBorders>
              <w:bottom w:val="single" w:sz="12" w:space="0" w:color="000000"/>
            </w:tcBorders>
            <w:shd w:val="clear" w:color="auto" w:fill="auto"/>
          </w:tcPr>
          <w:p w14:paraId="5018C42F" w14:textId="77777777" w:rsidR="00F454EF" w:rsidRPr="00094BBC" w:rsidRDefault="00F454EF" w:rsidP="00FE2416">
            <w:pPr>
              <w:rPr>
                <w:sz w:val="28"/>
                <w:szCs w:val="32"/>
              </w:rPr>
            </w:pPr>
            <w:r w:rsidRPr="00094BBC">
              <w:rPr>
                <w:b/>
                <w:sz w:val="28"/>
                <w:szCs w:val="32"/>
              </w:rPr>
              <w:t>Destination</w:t>
            </w:r>
          </w:p>
        </w:tc>
        <w:tc>
          <w:tcPr>
            <w:tcW w:w="2864" w:type="dxa"/>
            <w:tcBorders>
              <w:bottom w:val="single" w:sz="12" w:space="0" w:color="000000"/>
            </w:tcBorders>
            <w:shd w:val="clear" w:color="auto" w:fill="auto"/>
          </w:tcPr>
          <w:p w14:paraId="612B2C51" w14:textId="77777777" w:rsidR="00F454EF" w:rsidRPr="00094BBC" w:rsidRDefault="00F454EF" w:rsidP="00FE2416">
            <w:pPr>
              <w:rPr>
                <w:b/>
                <w:sz w:val="28"/>
                <w:szCs w:val="32"/>
              </w:rPr>
            </w:pPr>
            <w:r w:rsidRPr="00094BBC">
              <w:rPr>
                <w:b/>
                <w:sz w:val="28"/>
                <w:szCs w:val="32"/>
              </w:rPr>
              <w:t>Name (print)</w:t>
            </w:r>
          </w:p>
        </w:tc>
        <w:tc>
          <w:tcPr>
            <w:tcW w:w="1575" w:type="dxa"/>
            <w:tcBorders>
              <w:bottom w:val="single" w:sz="12" w:space="0" w:color="000000"/>
            </w:tcBorders>
            <w:shd w:val="clear" w:color="auto" w:fill="auto"/>
          </w:tcPr>
          <w:p w14:paraId="5050192F" w14:textId="77777777" w:rsidR="00F454EF" w:rsidRPr="00094BBC" w:rsidRDefault="00F454EF" w:rsidP="00FE2416">
            <w:pPr>
              <w:rPr>
                <w:b/>
                <w:bCs/>
                <w:sz w:val="28"/>
                <w:szCs w:val="28"/>
              </w:rPr>
            </w:pPr>
            <w:r w:rsidRPr="00094BBC">
              <w:rPr>
                <w:b/>
                <w:bCs/>
                <w:sz w:val="28"/>
                <w:szCs w:val="28"/>
              </w:rPr>
              <w:t>RUNNING TOTAL</w:t>
            </w:r>
          </w:p>
        </w:tc>
      </w:tr>
      <w:tr w:rsidR="00F454EF" w14:paraId="4E60BB86" w14:textId="77777777">
        <w:trPr>
          <w:trHeight w:val="625"/>
        </w:trPr>
        <w:tc>
          <w:tcPr>
            <w:tcW w:w="1276" w:type="dxa"/>
            <w:vAlign w:val="center"/>
          </w:tcPr>
          <w:p w14:paraId="3E8EACB0" w14:textId="77777777" w:rsidR="00F454EF" w:rsidRPr="00F931F3" w:rsidRDefault="00F454EF" w:rsidP="00FE2416">
            <w:pPr>
              <w:spacing w:before="60" w:after="60"/>
              <w:jc w:val="left"/>
              <w:rPr>
                <w:b/>
              </w:rPr>
            </w:pPr>
          </w:p>
        </w:tc>
        <w:tc>
          <w:tcPr>
            <w:tcW w:w="1276" w:type="dxa"/>
            <w:vAlign w:val="center"/>
          </w:tcPr>
          <w:p w14:paraId="0283B050" w14:textId="77777777" w:rsidR="00F454EF" w:rsidRPr="00F931F3" w:rsidRDefault="00F454EF" w:rsidP="00FE2416">
            <w:pPr>
              <w:spacing w:before="60" w:after="60"/>
              <w:jc w:val="left"/>
              <w:rPr>
                <w:b/>
              </w:rPr>
            </w:pPr>
          </w:p>
        </w:tc>
        <w:tc>
          <w:tcPr>
            <w:tcW w:w="1559" w:type="dxa"/>
            <w:shd w:val="clear" w:color="auto" w:fill="auto"/>
            <w:vAlign w:val="center"/>
          </w:tcPr>
          <w:p w14:paraId="110F8E69" w14:textId="77777777" w:rsidR="00F454EF" w:rsidRPr="00F931F3" w:rsidRDefault="00F454EF" w:rsidP="00FE2416">
            <w:pPr>
              <w:spacing w:before="60" w:after="60"/>
              <w:jc w:val="left"/>
              <w:rPr>
                <w:b/>
              </w:rPr>
            </w:pPr>
          </w:p>
        </w:tc>
        <w:tc>
          <w:tcPr>
            <w:tcW w:w="1843" w:type="dxa"/>
            <w:vAlign w:val="center"/>
          </w:tcPr>
          <w:p w14:paraId="1CD6FF1B" w14:textId="77777777" w:rsidR="00F454EF" w:rsidRPr="00F931F3" w:rsidRDefault="00F454EF" w:rsidP="00FE2416">
            <w:pPr>
              <w:spacing w:before="60" w:after="60"/>
              <w:jc w:val="left"/>
              <w:rPr>
                <w:b/>
              </w:rPr>
            </w:pPr>
          </w:p>
        </w:tc>
        <w:tc>
          <w:tcPr>
            <w:tcW w:w="2446" w:type="dxa"/>
            <w:shd w:val="clear" w:color="auto" w:fill="auto"/>
            <w:vAlign w:val="center"/>
          </w:tcPr>
          <w:p w14:paraId="7F0578AF" w14:textId="77777777" w:rsidR="00F454EF" w:rsidRPr="00F931F3" w:rsidRDefault="00F454EF" w:rsidP="00FE2416">
            <w:pPr>
              <w:spacing w:before="60" w:after="60"/>
              <w:jc w:val="left"/>
              <w:rPr>
                <w:b/>
              </w:rPr>
            </w:pPr>
          </w:p>
        </w:tc>
        <w:tc>
          <w:tcPr>
            <w:tcW w:w="2864" w:type="dxa"/>
            <w:shd w:val="clear" w:color="auto" w:fill="auto"/>
            <w:vAlign w:val="center"/>
          </w:tcPr>
          <w:p w14:paraId="0FF3D587" w14:textId="77777777" w:rsidR="00F454EF" w:rsidRPr="00F931F3" w:rsidRDefault="00F454EF" w:rsidP="00FE2416">
            <w:pPr>
              <w:spacing w:before="60" w:after="60"/>
              <w:jc w:val="left"/>
              <w:rPr>
                <w:b/>
              </w:rPr>
            </w:pPr>
          </w:p>
        </w:tc>
        <w:tc>
          <w:tcPr>
            <w:tcW w:w="1575" w:type="dxa"/>
            <w:shd w:val="clear" w:color="auto" w:fill="auto"/>
            <w:vAlign w:val="center"/>
          </w:tcPr>
          <w:p w14:paraId="18534A94" w14:textId="77777777" w:rsidR="00F454EF" w:rsidRPr="00F931F3" w:rsidRDefault="00F454EF" w:rsidP="00FE2416">
            <w:pPr>
              <w:spacing w:before="60" w:after="60"/>
              <w:jc w:val="left"/>
              <w:rPr>
                <w:b/>
                <w:bCs/>
              </w:rPr>
            </w:pPr>
          </w:p>
        </w:tc>
      </w:tr>
      <w:tr w:rsidR="00F454EF" w14:paraId="0A348F76" w14:textId="77777777">
        <w:trPr>
          <w:trHeight w:val="625"/>
        </w:trPr>
        <w:tc>
          <w:tcPr>
            <w:tcW w:w="1276" w:type="dxa"/>
            <w:vAlign w:val="center"/>
          </w:tcPr>
          <w:p w14:paraId="7006E083" w14:textId="77777777" w:rsidR="00F454EF" w:rsidRPr="00F931F3" w:rsidRDefault="00F454EF" w:rsidP="00FE2416">
            <w:pPr>
              <w:spacing w:before="60" w:after="60"/>
              <w:jc w:val="left"/>
              <w:rPr>
                <w:b/>
              </w:rPr>
            </w:pPr>
          </w:p>
        </w:tc>
        <w:tc>
          <w:tcPr>
            <w:tcW w:w="1276" w:type="dxa"/>
            <w:vAlign w:val="center"/>
          </w:tcPr>
          <w:p w14:paraId="52E003D0" w14:textId="77777777" w:rsidR="00F454EF" w:rsidRPr="00F931F3" w:rsidRDefault="00F454EF" w:rsidP="00FE2416">
            <w:pPr>
              <w:spacing w:before="60" w:after="60"/>
              <w:jc w:val="left"/>
              <w:rPr>
                <w:b/>
              </w:rPr>
            </w:pPr>
          </w:p>
        </w:tc>
        <w:tc>
          <w:tcPr>
            <w:tcW w:w="1559" w:type="dxa"/>
            <w:shd w:val="clear" w:color="auto" w:fill="auto"/>
            <w:vAlign w:val="center"/>
          </w:tcPr>
          <w:p w14:paraId="76FF3713" w14:textId="77777777" w:rsidR="00F454EF" w:rsidRPr="00F931F3" w:rsidRDefault="00F454EF" w:rsidP="00FE2416">
            <w:pPr>
              <w:spacing w:before="60" w:after="60"/>
              <w:jc w:val="left"/>
              <w:rPr>
                <w:b/>
              </w:rPr>
            </w:pPr>
          </w:p>
        </w:tc>
        <w:tc>
          <w:tcPr>
            <w:tcW w:w="1843" w:type="dxa"/>
            <w:vAlign w:val="center"/>
          </w:tcPr>
          <w:p w14:paraId="37F0BF0D" w14:textId="77777777" w:rsidR="00F454EF" w:rsidRPr="00F931F3" w:rsidRDefault="00F454EF" w:rsidP="00FE2416">
            <w:pPr>
              <w:spacing w:before="60" w:after="60"/>
              <w:jc w:val="left"/>
              <w:rPr>
                <w:b/>
              </w:rPr>
            </w:pPr>
          </w:p>
        </w:tc>
        <w:tc>
          <w:tcPr>
            <w:tcW w:w="2446" w:type="dxa"/>
            <w:shd w:val="clear" w:color="auto" w:fill="auto"/>
            <w:vAlign w:val="center"/>
          </w:tcPr>
          <w:p w14:paraId="29DE25F9" w14:textId="77777777" w:rsidR="00F454EF" w:rsidRPr="00F931F3" w:rsidRDefault="00F454EF" w:rsidP="00FE2416">
            <w:pPr>
              <w:spacing w:before="60" w:after="60"/>
              <w:jc w:val="left"/>
              <w:rPr>
                <w:b/>
              </w:rPr>
            </w:pPr>
          </w:p>
        </w:tc>
        <w:tc>
          <w:tcPr>
            <w:tcW w:w="2864" w:type="dxa"/>
            <w:shd w:val="clear" w:color="auto" w:fill="auto"/>
            <w:vAlign w:val="center"/>
          </w:tcPr>
          <w:p w14:paraId="4A63898A" w14:textId="77777777" w:rsidR="00F454EF" w:rsidRPr="00F931F3" w:rsidRDefault="00F454EF" w:rsidP="00FE2416">
            <w:pPr>
              <w:spacing w:before="60" w:after="60"/>
              <w:jc w:val="left"/>
              <w:rPr>
                <w:b/>
              </w:rPr>
            </w:pPr>
          </w:p>
        </w:tc>
        <w:tc>
          <w:tcPr>
            <w:tcW w:w="1575" w:type="dxa"/>
            <w:shd w:val="clear" w:color="auto" w:fill="auto"/>
            <w:vAlign w:val="center"/>
          </w:tcPr>
          <w:p w14:paraId="67A042EE" w14:textId="77777777" w:rsidR="00F454EF" w:rsidRPr="00F931F3" w:rsidRDefault="00F454EF" w:rsidP="00FE2416">
            <w:pPr>
              <w:spacing w:before="60" w:after="60"/>
              <w:jc w:val="left"/>
              <w:rPr>
                <w:b/>
                <w:bCs/>
              </w:rPr>
            </w:pPr>
          </w:p>
        </w:tc>
      </w:tr>
      <w:tr w:rsidR="00F454EF" w14:paraId="311E91EC" w14:textId="77777777">
        <w:trPr>
          <w:trHeight w:val="625"/>
        </w:trPr>
        <w:tc>
          <w:tcPr>
            <w:tcW w:w="1276" w:type="dxa"/>
            <w:vAlign w:val="center"/>
          </w:tcPr>
          <w:p w14:paraId="1D706408" w14:textId="77777777" w:rsidR="00F454EF" w:rsidRPr="00F931F3" w:rsidRDefault="00F454EF" w:rsidP="00FE2416">
            <w:pPr>
              <w:spacing w:before="60" w:after="60"/>
              <w:jc w:val="left"/>
              <w:rPr>
                <w:b/>
              </w:rPr>
            </w:pPr>
          </w:p>
        </w:tc>
        <w:tc>
          <w:tcPr>
            <w:tcW w:w="1276" w:type="dxa"/>
            <w:vAlign w:val="center"/>
          </w:tcPr>
          <w:p w14:paraId="7BBA494A" w14:textId="77777777" w:rsidR="00F454EF" w:rsidRPr="00F931F3" w:rsidRDefault="00F454EF" w:rsidP="00FE2416">
            <w:pPr>
              <w:spacing w:before="60" w:after="60"/>
              <w:jc w:val="left"/>
              <w:rPr>
                <w:b/>
              </w:rPr>
            </w:pPr>
          </w:p>
        </w:tc>
        <w:tc>
          <w:tcPr>
            <w:tcW w:w="1559" w:type="dxa"/>
            <w:shd w:val="clear" w:color="auto" w:fill="auto"/>
            <w:vAlign w:val="center"/>
          </w:tcPr>
          <w:p w14:paraId="349A998A" w14:textId="77777777" w:rsidR="00F454EF" w:rsidRPr="00F931F3" w:rsidRDefault="00F454EF" w:rsidP="00FE2416">
            <w:pPr>
              <w:spacing w:before="60" w:after="60"/>
              <w:jc w:val="left"/>
              <w:rPr>
                <w:b/>
              </w:rPr>
            </w:pPr>
          </w:p>
        </w:tc>
        <w:tc>
          <w:tcPr>
            <w:tcW w:w="1843" w:type="dxa"/>
            <w:vAlign w:val="center"/>
          </w:tcPr>
          <w:p w14:paraId="2A010E23" w14:textId="77777777" w:rsidR="00F454EF" w:rsidRPr="00F931F3" w:rsidRDefault="00F454EF" w:rsidP="00FE2416">
            <w:pPr>
              <w:spacing w:before="60" w:after="60"/>
              <w:jc w:val="left"/>
              <w:rPr>
                <w:b/>
              </w:rPr>
            </w:pPr>
          </w:p>
        </w:tc>
        <w:tc>
          <w:tcPr>
            <w:tcW w:w="2446" w:type="dxa"/>
            <w:shd w:val="clear" w:color="auto" w:fill="auto"/>
            <w:vAlign w:val="center"/>
          </w:tcPr>
          <w:p w14:paraId="058827BD" w14:textId="77777777" w:rsidR="00F454EF" w:rsidRPr="00F931F3" w:rsidRDefault="00F454EF" w:rsidP="00FE2416">
            <w:pPr>
              <w:spacing w:before="60" w:after="60"/>
              <w:jc w:val="left"/>
              <w:rPr>
                <w:b/>
              </w:rPr>
            </w:pPr>
          </w:p>
        </w:tc>
        <w:tc>
          <w:tcPr>
            <w:tcW w:w="2864" w:type="dxa"/>
            <w:shd w:val="clear" w:color="auto" w:fill="auto"/>
            <w:vAlign w:val="center"/>
          </w:tcPr>
          <w:p w14:paraId="53693B07" w14:textId="77777777" w:rsidR="00F454EF" w:rsidRPr="00F931F3" w:rsidRDefault="00F454EF" w:rsidP="00FE2416">
            <w:pPr>
              <w:spacing w:before="60" w:after="60"/>
              <w:jc w:val="left"/>
              <w:rPr>
                <w:b/>
              </w:rPr>
            </w:pPr>
          </w:p>
        </w:tc>
        <w:tc>
          <w:tcPr>
            <w:tcW w:w="1575" w:type="dxa"/>
            <w:shd w:val="clear" w:color="auto" w:fill="auto"/>
            <w:vAlign w:val="center"/>
          </w:tcPr>
          <w:p w14:paraId="070A4C52" w14:textId="77777777" w:rsidR="00F454EF" w:rsidRPr="00F931F3" w:rsidRDefault="00F454EF" w:rsidP="00FE2416">
            <w:pPr>
              <w:spacing w:before="60" w:after="60"/>
              <w:jc w:val="left"/>
              <w:rPr>
                <w:b/>
                <w:bCs/>
              </w:rPr>
            </w:pPr>
          </w:p>
        </w:tc>
      </w:tr>
      <w:tr w:rsidR="00F454EF" w14:paraId="2707BA4D" w14:textId="77777777">
        <w:trPr>
          <w:trHeight w:val="625"/>
        </w:trPr>
        <w:tc>
          <w:tcPr>
            <w:tcW w:w="1276" w:type="dxa"/>
            <w:vAlign w:val="center"/>
          </w:tcPr>
          <w:p w14:paraId="7CD0E40C" w14:textId="77777777" w:rsidR="00F454EF" w:rsidRPr="00F931F3" w:rsidRDefault="00F454EF" w:rsidP="00FE2416">
            <w:pPr>
              <w:spacing w:before="60" w:after="60"/>
              <w:jc w:val="left"/>
              <w:rPr>
                <w:b/>
              </w:rPr>
            </w:pPr>
          </w:p>
        </w:tc>
        <w:tc>
          <w:tcPr>
            <w:tcW w:w="1276" w:type="dxa"/>
            <w:vAlign w:val="center"/>
          </w:tcPr>
          <w:p w14:paraId="74C98DFA" w14:textId="77777777" w:rsidR="00F454EF" w:rsidRPr="00F931F3" w:rsidRDefault="00F454EF" w:rsidP="00FE2416">
            <w:pPr>
              <w:spacing w:before="60" w:after="60"/>
              <w:jc w:val="left"/>
              <w:rPr>
                <w:b/>
              </w:rPr>
            </w:pPr>
          </w:p>
        </w:tc>
        <w:tc>
          <w:tcPr>
            <w:tcW w:w="1559" w:type="dxa"/>
            <w:shd w:val="clear" w:color="auto" w:fill="auto"/>
            <w:vAlign w:val="center"/>
          </w:tcPr>
          <w:p w14:paraId="7358A621" w14:textId="77777777" w:rsidR="00F454EF" w:rsidRPr="00F931F3" w:rsidRDefault="00F454EF" w:rsidP="00FE2416">
            <w:pPr>
              <w:spacing w:before="60" w:after="60"/>
              <w:jc w:val="left"/>
              <w:rPr>
                <w:b/>
              </w:rPr>
            </w:pPr>
          </w:p>
        </w:tc>
        <w:tc>
          <w:tcPr>
            <w:tcW w:w="1843" w:type="dxa"/>
            <w:vAlign w:val="center"/>
          </w:tcPr>
          <w:p w14:paraId="2AEA3900" w14:textId="77777777" w:rsidR="00F454EF" w:rsidRPr="00F931F3" w:rsidRDefault="00F454EF" w:rsidP="00FE2416">
            <w:pPr>
              <w:spacing w:before="60" w:after="60"/>
              <w:jc w:val="left"/>
              <w:rPr>
                <w:b/>
              </w:rPr>
            </w:pPr>
          </w:p>
        </w:tc>
        <w:tc>
          <w:tcPr>
            <w:tcW w:w="2446" w:type="dxa"/>
            <w:shd w:val="clear" w:color="auto" w:fill="auto"/>
            <w:vAlign w:val="center"/>
          </w:tcPr>
          <w:p w14:paraId="769975F6" w14:textId="77777777" w:rsidR="00F454EF" w:rsidRPr="00F931F3" w:rsidRDefault="00F454EF" w:rsidP="00FE2416">
            <w:pPr>
              <w:spacing w:before="60" w:after="60"/>
              <w:jc w:val="left"/>
              <w:rPr>
                <w:b/>
              </w:rPr>
            </w:pPr>
          </w:p>
        </w:tc>
        <w:tc>
          <w:tcPr>
            <w:tcW w:w="2864" w:type="dxa"/>
            <w:shd w:val="clear" w:color="auto" w:fill="auto"/>
            <w:vAlign w:val="center"/>
          </w:tcPr>
          <w:p w14:paraId="784F4AB6" w14:textId="77777777" w:rsidR="00F454EF" w:rsidRPr="00F931F3" w:rsidRDefault="00F454EF" w:rsidP="00FE2416">
            <w:pPr>
              <w:spacing w:before="60" w:after="60"/>
              <w:jc w:val="left"/>
              <w:rPr>
                <w:b/>
              </w:rPr>
            </w:pPr>
          </w:p>
        </w:tc>
        <w:tc>
          <w:tcPr>
            <w:tcW w:w="1575" w:type="dxa"/>
            <w:shd w:val="clear" w:color="auto" w:fill="auto"/>
            <w:vAlign w:val="center"/>
          </w:tcPr>
          <w:p w14:paraId="14F21B23" w14:textId="77777777" w:rsidR="00F454EF" w:rsidRPr="00F931F3" w:rsidRDefault="00F454EF" w:rsidP="00FE2416">
            <w:pPr>
              <w:spacing w:before="60" w:after="60"/>
              <w:jc w:val="left"/>
              <w:rPr>
                <w:b/>
                <w:bCs/>
              </w:rPr>
            </w:pPr>
          </w:p>
        </w:tc>
      </w:tr>
      <w:tr w:rsidR="00F454EF" w14:paraId="3E37D266" w14:textId="77777777">
        <w:trPr>
          <w:trHeight w:val="625"/>
        </w:trPr>
        <w:tc>
          <w:tcPr>
            <w:tcW w:w="1276" w:type="dxa"/>
            <w:vAlign w:val="center"/>
          </w:tcPr>
          <w:p w14:paraId="6E82D25E" w14:textId="77777777" w:rsidR="00F454EF" w:rsidRPr="00F931F3" w:rsidRDefault="00F454EF" w:rsidP="00FE2416">
            <w:pPr>
              <w:spacing w:before="60" w:after="60"/>
              <w:jc w:val="left"/>
              <w:rPr>
                <w:b/>
              </w:rPr>
            </w:pPr>
          </w:p>
        </w:tc>
        <w:tc>
          <w:tcPr>
            <w:tcW w:w="1276" w:type="dxa"/>
            <w:vAlign w:val="center"/>
          </w:tcPr>
          <w:p w14:paraId="2BCD5B68" w14:textId="77777777" w:rsidR="00F454EF" w:rsidRPr="00F931F3" w:rsidRDefault="00F454EF" w:rsidP="00FE2416">
            <w:pPr>
              <w:spacing w:before="60" w:after="60"/>
              <w:jc w:val="left"/>
              <w:rPr>
                <w:b/>
              </w:rPr>
            </w:pPr>
          </w:p>
        </w:tc>
        <w:tc>
          <w:tcPr>
            <w:tcW w:w="1559" w:type="dxa"/>
            <w:shd w:val="clear" w:color="auto" w:fill="auto"/>
            <w:vAlign w:val="center"/>
          </w:tcPr>
          <w:p w14:paraId="003876FB" w14:textId="77777777" w:rsidR="00F454EF" w:rsidRPr="00F931F3" w:rsidRDefault="00F454EF" w:rsidP="00FE2416">
            <w:pPr>
              <w:spacing w:before="60" w:after="60"/>
              <w:jc w:val="left"/>
              <w:rPr>
                <w:b/>
              </w:rPr>
            </w:pPr>
          </w:p>
        </w:tc>
        <w:tc>
          <w:tcPr>
            <w:tcW w:w="1843" w:type="dxa"/>
            <w:vAlign w:val="center"/>
          </w:tcPr>
          <w:p w14:paraId="113938A1" w14:textId="77777777" w:rsidR="00F454EF" w:rsidRPr="00F931F3" w:rsidRDefault="00F454EF" w:rsidP="00FE2416">
            <w:pPr>
              <w:spacing w:before="60" w:after="60"/>
              <w:jc w:val="left"/>
              <w:rPr>
                <w:b/>
              </w:rPr>
            </w:pPr>
          </w:p>
        </w:tc>
        <w:tc>
          <w:tcPr>
            <w:tcW w:w="2446" w:type="dxa"/>
            <w:shd w:val="clear" w:color="auto" w:fill="auto"/>
            <w:vAlign w:val="center"/>
          </w:tcPr>
          <w:p w14:paraId="5B3E29DE" w14:textId="77777777" w:rsidR="00F454EF" w:rsidRPr="00F931F3" w:rsidRDefault="00F454EF" w:rsidP="00FE2416">
            <w:pPr>
              <w:spacing w:before="60" w:after="60"/>
              <w:jc w:val="left"/>
              <w:rPr>
                <w:b/>
              </w:rPr>
            </w:pPr>
          </w:p>
        </w:tc>
        <w:tc>
          <w:tcPr>
            <w:tcW w:w="2864" w:type="dxa"/>
            <w:shd w:val="clear" w:color="auto" w:fill="auto"/>
            <w:vAlign w:val="center"/>
          </w:tcPr>
          <w:p w14:paraId="7AD90663" w14:textId="77777777" w:rsidR="00F454EF" w:rsidRPr="00F931F3" w:rsidRDefault="00F454EF" w:rsidP="00FE2416">
            <w:pPr>
              <w:spacing w:before="60" w:after="60"/>
              <w:jc w:val="left"/>
              <w:rPr>
                <w:b/>
              </w:rPr>
            </w:pPr>
          </w:p>
        </w:tc>
        <w:tc>
          <w:tcPr>
            <w:tcW w:w="1575" w:type="dxa"/>
            <w:shd w:val="clear" w:color="auto" w:fill="auto"/>
            <w:vAlign w:val="center"/>
          </w:tcPr>
          <w:p w14:paraId="72D70716" w14:textId="77777777" w:rsidR="00F454EF" w:rsidRPr="00F931F3" w:rsidRDefault="00F454EF" w:rsidP="00FE2416">
            <w:pPr>
              <w:spacing w:before="60" w:after="60"/>
              <w:jc w:val="left"/>
              <w:rPr>
                <w:b/>
                <w:bCs/>
              </w:rPr>
            </w:pPr>
          </w:p>
        </w:tc>
      </w:tr>
      <w:tr w:rsidR="00F454EF" w14:paraId="449F14D7" w14:textId="77777777">
        <w:trPr>
          <w:trHeight w:val="625"/>
        </w:trPr>
        <w:tc>
          <w:tcPr>
            <w:tcW w:w="1276" w:type="dxa"/>
            <w:vAlign w:val="center"/>
          </w:tcPr>
          <w:p w14:paraId="7E8F732F" w14:textId="77777777" w:rsidR="00F454EF" w:rsidRPr="00F931F3" w:rsidRDefault="00F454EF" w:rsidP="00FE2416">
            <w:pPr>
              <w:spacing w:before="60" w:after="60"/>
              <w:jc w:val="left"/>
              <w:rPr>
                <w:b/>
              </w:rPr>
            </w:pPr>
          </w:p>
        </w:tc>
        <w:tc>
          <w:tcPr>
            <w:tcW w:w="1276" w:type="dxa"/>
            <w:vAlign w:val="center"/>
          </w:tcPr>
          <w:p w14:paraId="6042D400" w14:textId="77777777" w:rsidR="00F454EF" w:rsidRPr="00F931F3" w:rsidRDefault="00F454EF" w:rsidP="00FE2416">
            <w:pPr>
              <w:spacing w:before="60" w:after="60"/>
              <w:jc w:val="left"/>
              <w:rPr>
                <w:b/>
              </w:rPr>
            </w:pPr>
          </w:p>
        </w:tc>
        <w:tc>
          <w:tcPr>
            <w:tcW w:w="1559" w:type="dxa"/>
            <w:shd w:val="clear" w:color="auto" w:fill="auto"/>
            <w:vAlign w:val="center"/>
          </w:tcPr>
          <w:p w14:paraId="7ECBDCA3" w14:textId="77777777" w:rsidR="00F454EF" w:rsidRPr="00F931F3" w:rsidRDefault="00F454EF" w:rsidP="00FE2416">
            <w:pPr>
              <w:spacing w:before="60" w:after="60"/>
              <w:jc w:val="left"/>
              <w:rPr>
                <w:b/>
              </w:rPr>
            </w:pPr>
          </w:p>
        </w:tc>
        <w:tc>
          <w:tcPr>
            <w:tcW w:w="1843" w:type="dxa"/>
            <w:vAlign w:val="center"/>
          </w:tcPr>
          <w:p w14:paraId="6DDC54D8" w14:textId="77777777" w:rsidR="00F454EF" w:rsidRPr="00F931F3" w:rsidRDefault="00F454EF" w:rsidP="00FE2416">
            <w:pPr>
              <w:spacing w:before="60" w:after="60"/>
              <w:jc w:val="left"/>
              <w:rPr>
                <w:b/>
              </w:rPr>
            </w:pPr>
          </w:p>
        </w:tc>
        <w:tc>
          <w:tcPr>
            <w:tcW w:w="2446" w:type="dxa"/>
            <w:shd w:val="clear" w:color="auto" w:fill="auto"/>
            <w:vAlign w:val="center"/>
          </w:tcPr>
          <w:p w14:paraId="38AFD795" w14:textId="77777777" w:rsidR="00F454EF" w:rsidRPr="00F931F3" w:rsidRDefault="00F454EF" w:rsidP="00FE2416">
            <w:pPr>
              <w:spacing w:before="60" w:after="60"/>
              <w:jc w:val="left"/>
              <w:rPr>
                <w:b/>
              </w:rPr>
            </w:pPr>
          </w:p>
        </w:tc>
        <w:tc>
          <w:tcPr>
            <w:tcW w:w="2864" w:type="dxa"/>
            <w:shd w:val="clear" w:color="auto" w:fill="auto"/>
            <w:vAlign w:val="center"/>
          </w:tcPr>
          <w:p w14:paraId="4CEE455F" w14:textId="77777777" w:rsidR="00F454EF" w:rsidRPr="00F931F3" w:rsidRDefault="00F454EF" w:rsidP="00FE2416">
            <w:pPr>
              <w:spacing w:before="60" w:after="60"/>
              <w:jc w:val="left"/>
              <w:rPr>
                <w:b/>
              </w:rPr>
            </w:pPr>
          </w:p>
        </w:tc>
        <w:tc>
          <w:tcPr>
            <w:tcW w:w="1575" w:type="dxa"/>
            <w:shd w:val="clear" w:color="auto" w:fill="auto"/>
            <w:vAlign w:val="center"/>
          </w:tcPr>
          <w:p w14:paraId="6BE829F9" w14:textId="77777777" w:rsidR="00F454EF" w:rsidRPr="00F931F3" w:rsidRDefault="00F454EF" w:rsidP="00FE2416">
            <w:pPr>
              <w:spacing w:before="60" w:after="60"/>
              <w:jc w:val="left"/>
              <w:rPr>
                <w:b/>
                <w:bCs/>
              </w:rPr>
            </w:pPr>
          </w:p>
        </w:tc>
      </w:tr>
      <w:tr w:rsidR="00F454EF" w14:paraId="303EC4C2" w14:textId="77777777">
        <w:trPr>
          <w:trHeight w:val="625"/>
        </w:trPr>
        <w:tc>
          <w:tcPr>
            <w:tcW w:w="1276" w:type="dxa"/>
            <w:vAlign w:val="center"/>
          </w:tcPr>
          <w:p w14:paraId="25EF5ECA" w14:textId="77777777" w:rsidR="00F454EF" w:rsidRPr="00F931F3" w:rsidRDefault="00F454EF" w:rsidP="00FE2416">
            <w:pPr>
              <w:spacing w:before="60" w:after="60"/>
              <w:jc w:val="left"/>
              <w:rPr>
                <w:b/>
              </w:rPr>
            </w:pPr>
          </w:p>
        </w:tc>
        <w:tc>
          <w:tcPr>
            <w:tcW w:w="1276" w:type="dxa"/>
            <w:vAlign w:val="center"/>
          </w:tcPr>
          <w:p w14:paraId="6B142753" w14:textId="77777777" w:rsidR="00F454EF" w:rsidRPr="00F931F3" w:rsidRDefault="00F454EF" w:rsidP="00FE2416">
            <w:pPr>
              <w:spacing w:before="60" w:after="60"/>
              <w:jc w:val="left"/>
              <w:rPr>
                <w:b/>
              </w:rPr>
            </w:pPr>
          </w:p>
        </w:tc>
        <w:tc>
          <w:tcPr>
            <w:tcW w:w="1559" w:type="dxa"/>
            <w:shd w:val="clear" w:color="auto" w:fill="auto"/>
            <w:vAlign w:val="center"/>
          </w:tcPr>
          <w:p w14:paraId="7F3580FA" w14:textId="77777777" w:rsidR="00F454EF" w:rsidRPr="00F931F3" w:rsidRDefault="00F454EF" w:rsidP="00FE2416">
            <w:pPr>
              <w:spacing w:before="60" w:after="60"/>
              <w:jc w:val="left"/>
              <w:rPr>
                <w:b/>
              </w:rPr>
            </w:pPr>
          </w:p>
        </w:tc>
        <w:tc>
          <w:tcPr>
            <w:tcW w:w="1843" w:type="dxa"/>
            <w:vAlign w:val="center"/>
          </w:tcPr>
          <w:p w14:paraId="42A1F154" w14:textId="77777777" w:rsidR="00F454EF" w:rsidRPr="00F931F3" w:rsidRDefault="00F454EF" w:rsidP="00FE2416">
            <w:pPr>
              <w:spacing w:before="60" w:after="60"/>
              <w:jc w:val="left"/>
              <w:rPr>
                <w:b/>
              </w:rPr>
            </w:pPr>
          </w:p>
        </w:tc>
        <w:tc>
          <w:tcPr>
            <w:tcW w:w="2446" w:type="dxa"/>
            <w:shd w:val="clear" w:color="auto" w:fill="auto"/>
            <w:vAlign w:val="center"/>
          </w:tcPr>
          <w:p w14:paraId="59B3FCC1" w14:textId="77777777" w:rsidR="00F454EF" w:rsidRPr="00F931F3" w:rsidRDefault="00F454EF" w:rsidP="00FE2416">
            <w:pPr>
              <w:spacing w:before="60" w:after="60"/>
              <w:jc w:val="left"/>
              <w:rPr>
                <w:b/>
              </w:rPr>
            </w:pPr>
          </w:p>
        </w:tc>
        <w:tc>
          <w:tcPr>
            <w:tcW w:w="2864" w:type="dxa"/>
            <w:shd w:val="clear" w:color="auto" w:fill="auto"/>
            <w:vAlign w:val="center"/>
          </w:tcPr>
          <w:p w14:paraId="68F45EC3" w14:textId="77777777" w:rsidR="00F454EF" w:rsidRPr="00F931F3" w:rsidRDefault="00F454EF" w:rsidP="00FE2416">
            <w:pPr>
              <w:spacing w:before="60" w:after="60"/>
              <w:jc w:val="left"/>
              <w:rPr>
                <w:b/>
              </w:rPr>
            </w:pPr>
          </w:p>
        </w:tc>
        <w:tc>
          <w:tcPr>
            <w:tcW w:w="1575" w:type="dxa"/>
            <w:shd w:val="clear" w:color="auto" w:fill="auto"/>
            <w:vAlign w:val="center"/>
          </w:tcPr>
          <w:p w14:paraId="01E45934" w14:textId="77777777" w:rsidR="00F454EF" w:rsidRPr="00F931F3" w:rsidRDefault="00F454EF" w:rsidP="00FE2416">
            <w:pPr>
              <w:spacing w:before="60" w:after="60"/>
              <w:jc w:val="left"/>
              <w:rPr>
                <w:b/>
                <w:bCs/>
              </w:rPr>
            </w:pPr>
          </w:p>
        </w:tc>
      </w:tr>
      <w:tr w:rsidR="00F454EF" w14:paraId="791E6A07" w14:textId="77777777">
        <w:trPr>
          <w:trHeight w:val="625"/>
        </w:trPr>
        <w:tc>
          <w:tcPr>
            <w:tcW w:w="1276" w:type="dxa"/>
            <w:vAlign w:val="center"/>
          </w:tcPr>
          <w:p w14:paraId="730F080A" w14:textId="77777777" w:rsidR="00F454EF" w:rsidRPr="00F931F3" w:rsidRDefault="00F454EF" w:rsidP="00FE2416">
            <w:pPr>
              <w:spacing w:before="60" w:after="60"/>
              <w:jc w:val="left"/>
              <w:rPr>
                <w:b/>
              </w:rPr>
            </w:pPr>
          </w:p>
        </w:tc>
        <w:tc>
          <w:tcPr>
            <w:tcW w:w="1276" w:type="dxa"/>
            <w:vAlign w:val="center"/>
          </w:tcPr>
          <w:p w14:paraId="22B45601" w14:textId="77777777" w:rsidR="00F454EF" w:rsidRPr="00F931F3" w:rsidRDefault="00F454EF" w:rsidP="00FE2416">
            <w:pPr>
              <w:spacing w:before="60" w:after="60"/>
              <w:jc w:val="left"/>
              <w:rPr>
                <w:b/>
              </w:rPr>
            </w:pPr>
          </w:p>
        </w:tc>
        <w:tc>
          <w:tcPr>
            <w:tcW w:w="1559" w:type="dxa"/>
            <w:shd w:val="clear" w:color="auto" w:fill="auto"/>
            <w:vAlign w:val="center"/>
          </w:tcPr>
          <w:p w14:paraId="7B542D44" w14:textId="77777777" w:rsidR="00F454EF" w:rsidRPr="00F931F3" w:rsidRDefault="00F454EF" w:rsidP="00FE2416">
            <w:pPr>
              <w:spacing w:before="60" w:after="60"/>
              <w:jc w:val="left"/>
              <w:rPr>
                <w:b/>
              </w:rPr>
            </w:pPr>
          </w:p>
        </w:tc>
        <w:tc>
          <w:tcPr>
            <w:tcW w:w="1843" w:type="dxa"/>
            <w:vAlign w:val="center"/>
          </w:tcPr>
          <w:p w14:paraId="67597FCA" w14:textId="77777777" w:rsidR="00F454EF" w:rsidRPr="00F931F3" w:rsidRDefault="00F454EF" w:rsidP="00FE2416">
            <w:pPr>
              <w:spacing w:before="60" w:after="60"/>
              <w:jc w:val="left"/>
              <w:rPr>
                <w:b/>
              </w:rPr>
            </w:pPr>
          </w:p>
        </w:tc>
        <w:tc>
          <w:tcPr>
            <w:tcW w:w="2446" w:type="dxa"/>
            <w:shd w:val="clear" w:color="auto" w:fill="auto"/>
            <w:vAlign w:val="center"/>
          </w:tcPr>
          <w:p w14:paraId="6F884C69" w14:textId="77777777" w:rsidR="00F454EF" w:rsidRPr="00F931F3" w:rsidRDefault="00F454EF" w:rsidP="00FE2416">
            <w:pPr>
              <w:spacing w:before="60" w:after="60"/>
              <w:jc w:val="left"/>
              <w:rPr>
                <w:b/>
              </w:rPr>
            </w:pPr>
          </w:p>
        </w:tc>
        <w:tc>
          <w:tcPr>
            <w:tcW w:w="2864" w:type="dxa"/>
            <w:shd w:val="clear" w:color="auto" w:fill="auto"/>
            <w:vAlign w:val="center"/>
          </w:tcPr>
          <w:p w14:paraId="5AE844CA" w14:textId="77777777" w:rsidR="00F454EF" w:rsidRPr="00F931F3" w:rsidRDefault="00F454EF" w:rsidP="00FE2416">
            <w:pPr>
              <w:spacing w:before="60" w:after="60"/>
              <w:jc w:val="left"/>
              <w:rPr>
                <w:b/>
              </w:rPr>
            </w:pPr>
          </w:p>
        </w:tc>
        <w:tc>
          <w:tcPr>
            <w:tcW w:w="1575" w:type="dxa"/>
            <w:shd w:val="clear" w:color="auto" w:fill="auto"/>
            <w:vAlign w:val="center"/>
          </w:tcPr>
          <w:p w14:paraId="1BA3E1E9" w14:textId="77777777" w:rsidR="00F454EF" w:rsidRPr="00F931F3" w:rsidRDefault="00F454EF" w:rsidP="00FE2416">
            <w:pPr>
              <w:spacing w:before="60" w:after="60"/>
              <w:jc w:val="left"/>
              <w:rPr>
                <w:b/>
                <w:bCs/>
              </w:rPr>
            </w:pPr>
          </w:p>
        </w:tc>
      </w:tr>
      <w:tr w:rsidR="00F454EF" w14:paraId="11169CD9" w14:textId="77777777">
        <w:trPr>
          <w:trHeight w:val="625"/>
        </w:trPr>
        <w:tc>
          <w:tcPr>
            <w:tcW w:w="1276" w:type="dxa"/>
            <w:vAlign w:val="center"/>
          </w:tcPr>
          <w:p w14:paraId="1ED68C33" w14:textId="77777777" w:rsidR="00F454EF" w:rsidRPr="00F931F3" w:rsidRDefault="00F454EF" w:rsidP="00FE2416">
            <w:pPr>
              <w:spacing w:before="60" w:after="60"/>
              <w:jc w:val="left"/>
              <w:rPr>
                <w:b/>
              </w:rPr>
            </w:pPr>
          </w:p>
        </w:tc>
        <w:tc>
          <w:tcPr>
            <w:tcW w:w="1276" w:type="dxa"/>
            <w:vAlign w:val="center"/>
          </w:tcPr>
          <w:p w14:paraId="27CD4B88" w14:textId="77777777" w:rsidR="00F454EF" w:rsidRPr="00F931F3" w:rsidRDefault="00F454EF" w:rsidP="00FE2416">
            <w:pPr>
              <w:spacing w:before="60" w:after="60"/>
              <w:jc w:val="left"/>
              <w:rPr>
                <w:b/>
              </w:rPr>
            </w:pPr>
          </w:p>
        </w:tc>
        <w:tc>
          <w:tcPr>
            <w:tcW w:w="1559" w:type="dxa"/>
            <w:shd w:val="clear" w:color="auto" w:fill="auto"/>
            <w:vAlign w:val="center"/>
          </w:tcPr>
          <w:p w14:paraId="09D7736E" w14:textId="77777777" w:rsidR="00F454EF" w:rsidRPr="00F931F3" w:rsidRDefault="00F454EF" w:rsidP="00FE2416">
            <w:pPr>
              <w:spacing w:before="60" w:after="60"/>
              <w:jc w:val="left"/>
              <w:rPr>
                <w:b/>
              </w:rPr>
            </w:pPr>
          </w:p>
        </w:tc>
        <w:tc>
          <w:tcPr>
            <w:tcW w:w="1843" w:type="dxa"/>
            <w:vAlign w:val="center"/>
          </w:tcPr>
          <w:p w14:paraId="29740054" w14:textId="77777777" w:rsidR="00F454EF" w:rsidRPr="00F931F3" w:rsidRDefault="00F454EF" w:rsidP="00FE2416">
            <w:pPr>
              <w:spacing w:before="60" w:after="60"/>
              <w:jc w:val="left"/>
              <w:rPr>
                <w:b/>
              </w:rPr>
            </w:pPr>
          </w:p>
        </w:tc>
        <w:tc>
          <w:tcPr>
            <w:tcW w:w="2446" w:type="dxa"/>
            <w:shd w:val="clear" w:color="auto" w:fill="auto"/>
            <w:vAlign w:val="center"/>
          </w:tcPr>
          <w:p w14:paraId="623D6749" w14:textId="77777777" w:rsidR="00F454EF" w:rsidRPr="00F931F3" w:rsidRDefault="00F454EF" w:rsidP="00FE2416">
            <w:pPr>
              <w:spacing w:before="60" w:after="60"/>
              <w:jc w:val="left"/>
              <w:rPr>
                <w:b/>
              </w:rPr>
            </w:pPr>
          </w:p>
        </w:tc>
        <w:tc>
          <w:tcPr>
            <w:tcW w:w="2864" w:type="dxa"/>
            <w:shd w:val="clear" w:color="auto" w:fill="auto"/>
            <w:vAlign w:val="center"/>
          </w:tcPr>
          <w:p w14:paraId="68B05460" w14:textId="77777777" w:rsidR="00F454EF" w:rsidRPr="00F931F3" w:rsidRDefault="00F454EF" w:rsidP="00FE2416">
            <w:pPr>
              <w:spacing w:before="60" w:after="60"/>
              <w:jc w:val="left"/>
              <w:rPr>
                <w:b/>
              </w:rPr>
            </w:pPr>
          </w:p>
        </w:tc>
        <w:tc>
          <w:tcPr>
            <w:tcW w:w="1575" w:type="dxa"/>
            <w:shd w:val="clear" w:color="auto" w:fill="auto"/>
            <w:vAlign w:val="center"/>
          </w:tcPr>
          <w:p w14:paraId="4FA1E68D" w14:textId="77777777" w:rsidR="00F454EF" w:rsidRPr="00F931F3" w:rsidRDefault="00F454EF" w:rsidP="00FE2416">
            <w:pPr>
              <w:spacing w:before="60" w:after="60"/>
              <w:jc w:val="left"/>
              <w:rPr>
                <w:b/>
                <w:bCs/>
              </w:rPr>
            </w:pPr>
          </w:p>
        </w:tc>
      </w:tr>
      <w:tr w:rsidR="00F454EF" w14:paraId="6739721D" w14:textId="77777777">
        <w:trPr>
          <w:trHeight w:val="625"/>
        </w:trPr>
        <w:tc>
          <w:tcPr>
            <w:tcW w:w="1276" w:type="dxa"/>
            <w:vAlign w:val="center"/>
          </w:tcPr>
          <w:p w14:paraId="2B8BDA58" w14:textId="77777777" w:rsidR="00F454EF" w:rsidRPr="00F931F3" w:rsidRDefault="00F454EF" w:rsidP="00FE2416">
            <w:pPr>
              <w:spacing w:before="60" w:after="60"/>
              <w:jc w:val="left"/>
              <w:rPr>
                <w:b/>
              </w:rPr>
            </w:pPr>
          </w:p>
        </w:tc>
        <w:tc>
          <w:tcPr>
            <w:tcW w:w="1276" w:type="dxa"/>
            <w:vAlign w:val="center"/>
          </w:tcPr>
          <w:p w14:paraId="2F442D93" w14:textId="77777777" w:rsidR="00F454EF" w:rsidRPr="00F931F3" w:rsidRDefault="00F454EF" w:rsidP="00FE2416">
            <w:pPr>
              <w:spacing w:before="60" w:after="60"/>
              <w:jc w:val="left"/>
              <w:rPr>
                <w:b/>
              </w:rPr>
            </w:pPr>
          </w:p>
        </w:tc>
        <w:tc>
          <w:tcPr>
            <w:tcW w:w="1559" w:type="dxa"/>
            <w:shd w:val="clear" w:color="auto" w:fill="auto"/>
            <w:vAlign w:val="center"/>
          </w:tcPr>
          <w:p w14:paraId="65951E71" w14:textId="77777777" w:rsidR="00F454EF" w:rsidRPr="00F931F3" w:rsidRDefault="00F454EF" w:rsidP="00FE2416">
            <w:pPr>
              <w:spacing w:before="60" w:after="60"/>
              <w:jc w:val="left"/>
              <w:rPr>
                <w:b/>
              </w:rPr>
            </w:pPr>
          </w:p>
        </w:tc>
        <w:tc>
          <w:tcPr>
            <w:tcW w:w="1843" w:type="dxa"/>
            <w:vAlign w:val="center"/>
          </w:tcPr>
          <w:p w14:paraId="24BDBE2D" w14:textId="77777777" w:rsidR="00F454EF" w:rsidRPr="00F931F3" w:rsidRDefault="00F454EF" w:rsidP="00FE2416">
            <w:pPr>
              <w:spacing w:before="60" w:after="60"/>
              <w:jc w:val="left"/>
              <w:rPr>
                <w:b/>
              </w:rPr>
            </w:pPr>
          </w:p>
        </w:tc>
        <w:tc>
          <w:tcPr>
            <w:tcW w:w="2446" w:type="dxa"/>
            <w:shd w:val="clear" w:color="auto" w:fill="auto"/>
            <w:vAlign w:val="center"/>
          </w:tcPr>
          <w:p w14:paraId="1E35981F" w14:textId="77777777" w:rsidR="00F454EF" w:rsidRPr="00F931F3" w:rsidRDefault="00F454EF" w:rsidP="00FE2416">
            <w:pPr>
              <w:spacing w:before="60" w:after="60"/>
              <w:jc w:val="left"/>
              <w:rPr>
                <w:b/>
              </w:rPr>
            </w:pPr>
          </w:p>
        </w:tc>
        <w:tc>
          <w:tcPr>
            <w:tcW w:w="2864" w:type="dxa"/>
            <w:shd w:val="clear" w:color="auto" w:fill="auto"/>
            <w:vAlign w:val="center"/>
          </w:tcPr>
          <w:p w14:paraId="09199397" w14:textId="77777777" w:rsidR="00F454EF" w:rsidRPr="00F931F3" w:rsidRDefault="00F454EF" w:rsidP="00FE2416">
            <w:pPr>
              <w:spacing w:before="60" w:after="60"/>
              <w:jc w:val="left"/>
              <w:rPr>
                <w:b/>
              </w:rPr>
            </w:pPr>
          </w:p>
        </w:tc>
        <w:tc>
          <w:tcPr>
            <w:tcW w:w="1575" w:type="dxa"/>
            <w:shd w:val="clear" w:color="auto" w:fill="auto"/>
            <w:vAlign w:val="center"/>
          </w:tcPr>
          <w:p w14:paraId="353FAF6B" w14:textId="77777777" w:rsidR="00F454EF" w:rsidRPr="00F931F3" w:rsidRDefault="00F454EF" w:rsidP="00FE2416">
            <w:pPr>
              <w:spacing w:before="60" w:after="60"/>
              <w:jc w:val="left"/>
              <w:rPr>
                <w:b/>
                <w:bCs/>
              </w:rPr>
            </w:pPr>
          </w:p>
        </w:tc>
      </w:tr>
      <w:tr w:rsidR="00F454EF" w14:paraId="3C7927C5" w14:textId="77777777">
        <w:trPr>
          <w:trHeight w:val="625"/>
        </w:trPr>
        <w:tc>
          <w:tcPr>
            <w:tcW w:w="1276" w:type="dxa"/>
            <w:vAlign w:val="center"/>
          </w:tcPr>
          <w:p w14:paraId="21DB9F00" w14:textId="77777777" w:rsidR="00F454EF" w:rsidRPr="00F931F3" w:rsidRDefault="00F454EF" w:rsidP="00FE2416">
            <w:pPr>
              <w:spacing w:before="60" w:after="60"/>
              <w:jc w:val="left"/>
              <w:rPr>
                <w:b/>
              </w:rPr>
            </w:pPr>
          </w:p>
        </w:tc>
        <w:tc>
          <w:tcPr>
            <w:tcW w:w="1276" w:type="dxa"/>
            <w:vAlign w:val="center"/>
          </w:tcPr>
          <w:p w14:paraId="016F7C06" w14:textId="77777777" w:rsidR="00F454EF" w:rsidRPr="00F931F3" w:rsidRDefault="00F454EF" w:rsidP="00FE2416">
            <w:pPr>
              <w:spacing w:before="60" w:after="60"/>
              <w:jc w:val="left"/>
              <w:rPr>
                <w:b/>
              </w:rPr>
            </w:pPr>
          </w:p>
        </w:tc>
        <w:tc>
          <w:tcPr>
            <w:tcW w:w="1559" w:type="dxa"/>
            <w:shd w:val="clear" w:color="auto" w:fill="auto"/>
            <w:vAlign w:val="center"/>
          </w:tcPr>
          <w:p w14:paraId="2CF5AE6C" w14:textId="77777777" w:rsidR="00F454EF" w:rsidRPr="00F931F3" w:rsidRDefault="00F454EF" w:rsidP="00FE2416">
            <w:pPr>
              <w:spacing w:before="60" w:after="60"/>
              <w:jc w:val="left"/>
              <w:rPr>
                <w:b/>
              </w:rPr>
            </w:pPr>
          </w:p>
        </w:tc>
        <w:tc>
          <w:tcPr>
            <w:tcW w:w="1843" w:type="dxa"/>
            <w:vAlign w:val="center"/>
          </w:tcPr>
          <w:p w14:paraId="68314092" w14:textId="77777777" w:rsidR="00F454EF" w:rsidRPr="00F931F3" w:rsidRDefault="00F454EF" w:rsidP="00FE2416">
            <w:pPr>
              <w:spacing w:before="60" w:after="60"/>
              <w:jc w:val="left"/>
              <w:rPr>
                <w:b/>
              </w:rPr>
            </w:pPr>
          </w:p>
        </w:tc>
        <w:tc>
          <w:tcPr>
            <w:tcW w:w="2446" w:type="dxa"/>
            <w:shd w:val="clear" w:color="auto" w:fill="auto"/>
            <w:vAlign w:val="center"/>
          </w:tcPr>
          <w:p w14:paraId="4487167D" w14:textId="77777777" w:rsidR="00F454EF" w:rsidRPr="00F931F3" w:rsidRDefault="00F454EF" w:rsidP="00FE2416">
            <w:pPr>
              <w:spacing w:before="60" w:after="60"/>
              <w:jc w:val="left"/>
              <w:rPr>
                <w:b/>
              </w:rPr>
            </w:pPr>
          </w:p>
        </w:tc>
        <w:tc>
          <w:tcPr>
            <w:tcW w:w="2864" w:type="dxa"/>
            <w:shd w:val="clear" w:color="auto" w:fill="auto"/>
            <w:vAlign w:val="center"/>
          </w:tcPr>
          <w:p w14:paraId="0D769BB8" w14:textId="77777777" w:rsidR="00F454EF" w:rsidRPr="00F931F3" w:rsidRDefault="00F454EF" w:rsidP="00FE2416">
            <w:pPr>
              <w:spacing w:before="60" w:after="60"/>
              <w:jc w:val="left"/>
              <w:rPr>
                <w:b/>
              </w:rPr>
            </w:pPr>
          </w:p>
        </w:tc>
        <w:tc>
          <w:tcPr>
            <w:tcW w:w="1575" w:type="dxa"/>
            <w:shd w:val="clear" w:color="auto" w:fill="auto"/>
            <w:vAlign w:val="center"/>
          </w:tcPr>
          <w:p w14:paraId="1A40A150" w14:textId="77777777" w:rsidR="00F454EF" w:rsidRPr="00F931F3" w:rsidRDefault="00F454EF" w:rsidP="00FE2416">
            <w:pPr>
              <w:spacing w:before="60" w:after="60"/>
              <w:jc w:val="left"/>
              <w:rPr>
                <w:b/>
                <w:bCs/>
              </w:rPr>
            </w:pPr>
          </w:p>
        </w:tc>
      </w:tr>
      <w:tr w:rsidR="00F454EF" w14:paraId="6BB5B9C7" w14:textId="77777777">
        <w:trPr>
          <w:trHeight w:val="625"/>
        </w:trPr>
        <w:tc>
          <w:tcPr>
            <w:tcW w:w="1276" w:type="dxa"/>
            <w:vAlign w:val="center"/>
          </w:tcPr>
          <w:p w14:paraId="0EF782C4" w14:textId="77777777" w:rsidR="00F454EF" w:rsidRPr="00F931F3" w:rsidRDefault="00F454EF" w:rsidP="00FE2416">
            <w:pPr>
              <w:spacing w:before="60" w:after="60"/>
              <w:jc w:val="left"/>
              <w:rPr>
                <w:b/>
              </w:rPr>
            </w:pPr>
          </w:p>
        </w:tc>
        <w:tc>
          <w:tcPr>
            <w:tcW w:w="1276" w:type="dxa"/>
            <w:vAlign w:val="center"/>
          </w:tcPr>
          <w:p w14:paraId="486056A5" w14:textId="77777777" w:rsidR="00F454EF" w:rsidRPr="00F931F3" w:rsidRDefault="00F454EF" w:rsidP="00FE2416">
            <w:pPr>
              <w:spacing w:before="60" w:after="60"/>
              <w:jc w:val="left"/>
              <w:rPr>
                <w:b/>
              </w:rPr>
            </w:pPr>
          </w:p>
        </w:tc>
        <w:tc>
          <w:tcPr>
            <w:tcW w:w="1559" w:type="dxa"/>
            <w:shd w:val="clear" w:color="auto" w:fill="auto"/>
            <w:vAlign w:val="center"/>
          </w:tcPr>
          <w:p w14:paraId="32E8CFAF" w14:textId="77777777" w:rsidR="00F454EF" w:rsidRPr="00F931F3" w:rsidRDefault="00F454EF" w:rsidP="00FE2416">
            <w:pPr>
              <w:spacing w:before="60" w:after="60"/>
              <w:jc w:val="left"/>
              <w:rPr>
                <w:b/>
              </w:rPr>
            </w:pPr>
          </w:p>
        </w:tc>
        <w:tc>
          <w:tcPr>
            <w:tcW w:w="1843" w:type="dxa"/>
            <w:vAlign w:val="center"/>
          </w:tcPr>
          <w:p w14:paraId="28743AF3" w14:textId="77777777" w:rsidR="00F454EF" w:rsidRPr="00F931F3" w:rsidRDefault="00F454EF" w:rsidP="00FE2416">
            <w:pPr>
              <w:spacing w:before="60" w:after="60"/>
              <w:jc w:val="left"/>
              <w:rPr>
                <w:b/>
              </w:rPr>
            </w:pPr>
          </w:p>
        </w:tc>
        <w:tc>
          <w:tcPr>
            <w:tcW w:w="2446" w:type="dxa"/>
            <w:shd w:val="clear" w:color="auto" w:fill="auto"/>
            <w:vAlign w:val="center"/>
          </w:tcPr>
          <w:p w14:paraId="0E0655F8" w14:textId="77777777" w:rsidR="00F454EF" w:rsidRPr="00F931F3" w:rsidRDefault="00F454EF" w:rsidP="00FE2416">
            <w:pPr>
              <w:spacing w:before="60" w:after="60"/>
              <w:jc w:val="left"/>
              <w:rPr>
                <w:b/>
              </w:rPr>
            </w:pPr>
          </w:p>
        </w:tc>
        <w:tc>
          <w:tcPr>
            <w:tcW w:w="2864" w:type="dxa"/>
            <w:shd w:val="clear" w:color="auto" w:fill="auto"/>
            <w:vAlign w:val="center"/>
          </w:tcPr>
          <w:p w14:paraId="241CCED5" w14:textId="77777777" w:rsidR="00F454EF" w:rsidRPr="00F931F3" w:rsidRDefault="00F454EF" w:rsidP="00FE2416">
            <w:pPr>
              <w:spacing w:before="60" w:after="60"/>
              <w:jc w:val="left"/>
              <w:rPr>
                <w:b/>
              </w:rPr>
            </w:pPr>
          </w:p>
        </w:tc>
        <w:tc>
          <w:tcPr>
            <w:tcW w:w="1575" w:type="dxa"/>
            <w:shd w:val="clear" w:color="auto" w:fill="auto"/>
            <w:vAlign w:val="center"/>
          </w:tcPr>
          <w:p w14:paraId="00377CA7" w14:textId="77777777" w:rsidR="00F454EF" w:rsidRPr="00F931F3" w:rsidRDefault="00F454EF" w:rsidP="00FE2416">
            <w:pPr>
              <w:spacing w:before="60" w:after="60"/>
              <w:jc w:val="left"/>
              <w:rPr>
                <w:b/>
                <w:bCs/>
              </w:rPr>
            </w:pPr>
          </w:p>
        </w:tc>
      </w:tr>
      <w:tr w:rsidR="00F454EF" w14:paraId="7F303ACE" w14:textId="77777777">
        <w:trPr>
          <w:trHeight w:val="625"/>
        </w:trPr>
        <w:tc>
          <w:tcPr>
            <w:tcW w:w="1276" w:type="dxa"/>
            <w:vAlign w:val="center"/>
          </w:tcPr>
          <w:p w14:paraId="35A50074" w14:textId="77777777" w:rsidR="00F454EF" w:rsidRPr="00F931F3" w:rsidRDefault="00F454EF" w:rsidP="00FE2416">
            <w:pPr>
              <w:spacing w:before="60" w:after="60"/>
              <w:jc w:val="left"/>
              <w:rPr>
                <w:b/>
              </w:rPr>
            </w:pPr>
          </w:p>
        </w:tc>
        <w:tc>
          <w:tcPr>
            <w:tcW w:w="1276" w:type="dxa"/>
            <w:vAlign w:val="center"/>
          </w:tcPr>
          <w:p w14:paraId="160F3F6E" w14:textId="77777777" w:rsidR="00F454EF" w:rsidRPr="00F931F3" w:rsidRDefault="00F454EF" w:rsidP="00FE2416">
            <w:pPr>
              <w:spacing w:before="60" w:after="60"/>
              <w:jc w:val="left"/>
              <w:rPr>
                <w:b/>
              </w:rPr>
            </w:pPr>
          </w:p>
        </w:tc>
        <w:tc>
          <w:tcPr>
            <w:tcW w:w="1559" w:type="dxa"/>
            <w:shd w:val="clear" w:color="auto" w:fill="auto"/>
            <w:vAlign w:val="center"/>
          </w:tcPr>
          <w:p w14:paraId="620117E8" w14:textId="77777777" w:rsidR="00F454EF" w:rsidRPr="00F931F3" w:rsidRDefault="00F454EF" w:rsidP="00FE2416">
            <w:pPr>
              <w:spacing w:before="60" w:after="60"/>
              <w:jc w:val="left"/>
              <w:rPr>
                <w:b/>
              </w:rPr>
            </w:pPr>
          </w:p>
        </w:tc>
        <w:tc>
          <w:tcPr>
            <w:tcW w:w="1843" w:type="dxa"/>
            <w:vAlign w:val="center"/>
          </w:tcPr>
          <w:p w14:paraId="5EFEFAEB" w14:textId="77777777" w:rsidR="00F454EF" w:rsidRPr="00F931F3" w:rsidRDefault="00F454EF" w:rsidP="00FE2416">
            <w:pPr>
              <w:spacing w:before="60" w:after="60"/>
              <w:jc w:val="left"/>
              <w:rPr>
                <w:b/>
              </w:rPr>
            </w:pPr>
          </w:p>
        </w:tc>
        <w:tc>
          <w:tcPr>
            <w:tcW w:w="2446" w:type="dxa"/>
            <w:shd w:val="clear" w:color="auto" w:fill="auto"/>
            <w:vAlign w:val="center"/>
          </w:tcPr>
          <w:p w14:paraId="76ECE8D4" w14:textId="77777777" w:rsidR="00F454EF" w:rsidRPr="00F931F3" w:rsidRDefault="00F454EF" w:rsidP="00FE2416">
            <w:pPr>
              <w:spacing w:before="60" w:after="60"/>
              <w:jc w:val="left"/>
              <w:rPr>
                <w:b/>
              </w:rPr>
            </w:pPr>
          </w:p>
        </w:tc>
        <w:tc>
          <w:tcPr>
            <w:tcW w:w="2864" w:type="dxa"/>
            <w:shd w:val="clear" w:color="auto" w:fill="auto"/>
            <w:vAlign w:val="center"/>
          </w:tcPr>
          <w:p w14:paraId="79ACF696" w14:textId="77777777" w:rsidR="00F454EF" w:rsidRPr="00F931F3" w:rsidRDefault="00F454EF" w:rsidP="00FE2416">
            <w:pPr>
              <w:spacing w:before="60" w:after="60"/>
              <w:jc w:val="left"/>
              <w:rPr>
                <w:b/>
              </w:rPr>
            </w:pPr>
          </w:p>
        </w:tc>
        <w:tc>
          <w:tcPr>
            <w:tcW w:w="1575" w:type="dxa"/>
            <w:shd w:val="clear" w:color="auto" w:fill="auto"/>
            <w:vAlign w:val="center"/>
          </w:tcPr>
          <w:p w14:paraId="7B7CD625" w14:textId="77777777" w:rsidR="00F454EF" w:rsidRPr="00F931F3" w:rsidRDefault="00F454EF" w:rsidP="00FE2416">
            <w:pPr>
              <w:spacing w:before="60" w:after="60"/>
              <w:jc w:val="left"/>
              <w:rPr>
                <w:b/>
                <w:bCs/>
              </w:rPr>
            </w:pPr>
          </w:p>
        </w:tc>
      </w:tr>
      <w:tr w:rsidR="00F454EF" w14:paraId="75A000F2" w14:textId="77777777">
        <w:trPr>
          <w:trHeight w:val="625"/>
        </w:trPr>
        <w:tc>
          <w:tcPr>
            <w:tcW w:w="1276" w:type="dxa"/>
            <w:vAlign w:val="center"/>
          </w:tcPr>
          <w:p w14:paraId="784CEA4B" w14:textId="77777777" w:rsidR="00F454EF" w:rsidRPr="00F931F3" w:rsidRDefault="00F454EF" w:rsidP="00FE2416">
            <w:pPr>
              <w:spacing w:before="60" w:after="60"/>
              <w:jc w:val="left"/>
              <w:rPr>
                <w:b/>
              </w:rPr>
            </w:pPr>
          </w:p>
        </w:tc>
        <w:tc>
          <w:tcPr>
            <w:tcW w:w="1276" w:type="dxa"/>
            <w:vAlign w:val="center"/>
          </w:tcPr>
          <w:p w14:paraId="39C52A05" w14:textId="77777777" w:rsidR="00F454EF" w:rsidRPr="00F931F3" w:rsidRDefault="00F454EF" w:rsidP="00FE2416">
            <w:pPr>
              <w:spacing w:before="60" w:after="60"/>
              <w:jc w:val="left"/>
              <w:rPr>
                <w:b/>
              </w:rPr>
            </w:pPr>
          </w:p>
        </w:tc>
        <w:tc>
          <w:tcPr>
            <w:tcW w:w="1559" w:type="dxa"/>
            <w:shd w:val="clear" w:color="auto" w:fill="auto"/>
            <w:vAlign w:val="center"/>
          </w:tcPr>
          <w:p w14:paraId="5BE9D583" w14:textId="77777777" w:rsidR="00F454EF" w:rsidRPr="00F931F3" w:rsidRDefault="00F454EF" w:rsidP="00FE2416">
            <w:pPr>
              <w:spacing w:before="60" w:after="60"/>
              <w:jc w:val="left"/>
              <w:rPr>
                <w:b/>
              </w:rPr>
            </w:pPr>
          </w:p>
        </w:tc>
        <w:tc>
          <w:tcPr>
            <w:tcW w:w="1843" w:type="dxa"/>
            <w:vAlign w:val="center"/>
          </w:tcPr>
          <w:p w14:paraId="34B0D84F" w14:textId="77777777" w:rsidR="00F454EF" w:rsidRPr="00F931F3" w:rsidRDefault="00F454EF" w:rsidP="00FE2416">
            <w:pPr>
              <w:spacing w:before="60" w:after="60"/>
              <w:jc w:val="left"/>
              <w:rPr>
                <w:b/>
              </w:rPr>
            </w:pPr>
          </w:p>
        </w:tc>
        <w:tc>
          <w:tcPr>
            <w:tcW w:w="2446" w:type="dxa"/>
            <w:shd w:val="clear" w:color="auto" w:fill="auto"/>
            <w:vAlign w:val="center"/>
          </w:tcPr>
          <w:p w14:paraId="7F6720BE" w14:textId="77777777" w:rsidR="00F454EF" w:rsidRPr="00F931F3" w:rsidRDefault="00F454EF" w:rsidP="00FE2416">
            <w:pPr>
              <w:spacing w:before="60" w:after="60"/>
              <w:jc w:val="left"/>
              <w:rPr>
                <w:b/>
              </w:rPr>
            </w:pPr>
          </w:p>
        </w:tc>
        <w:tc>
          <w:tcPr>
            <w:tcW w:w="2864" w:type="dxa"/>
            <w:shd w:val="clear" w:color="auto" w:fill="auto"/>
            <w:vAlign w:val="center"/>
          </w:tcPr>
          <w:p w14:paraId="32601541" w14:textId="77777777" w:rsidR="00F454EF" w:rsidRPr="00F931F3" w:rsidRDefault="00F454EF" w:rsidP="00FE2416">
            <w:pPr>
              <w:spacing w:before="60" w:after="60"/>
              <w:jc w:val="left"/>
              <w:rPr>
                <w:b/>
              </w:rPr>
            </w:pPr>
          </w:p>
        </w:tc>
        <w:tc>
          <w:tcPr>
            <w:tcW w:w="1575" w:type="dxa"/>
            <w:shd w:val="clear" w:color="auto" w:fill="auto"/>
            <w:vAlign w:val="center"/>
          </w:tcPr>
          <w:p w14:paraId="2B1C3EBF" w14:textId="77777777" w:rsidR="00F454EF" w:rsidRPr="00F931F3" w:rsidRDefault="00F454EF" w:rsidP="00FE2416">
            <w:pPr>
              <w:spacing w:before="60" w:after="60"/>
              <w:jc w:val="left"/>
              <w:rPr>
                <w:b/>
                <w:bCs/>
              </w:rPr>
            </w:pPr>
          </w:p>
        </w:tc>
      </w:tr>
      <w:tr w:rsidR="00F454EF" w14:paraId="0B2C68FD" w14:textId="77777777">
        <w:trPr>
          <w:trHeight w:val="625"/>
        </w:trPr>
        <w:tc>
          <w:tcPr>
            <w:tcW w:w="1276" w:type="dxa"/>
            <w:vAlign w:val="center"/>
          </w:tcPr>
          <w:p w14:paraId="165142C5" w14:textId="77777777" w:rsidR="00F454EF" w:rsidRPr="00F931F3" w:rsidRDefault="00F454EF" w:rsidP="00FE2416">
            <w:pPr>
              <w:spacing w:before="60" w:after="60"/>
              <w:jc w:val="left"/>
              <w:rPr>
                <w:b/>
              </w:rPr>
            </w:pPr>
          </w:p>
        </w:tc>
        <w:tc>
          <w:tcPr>
            <w:tcW w:w="1276" w:type="dxa"/>
            <w:vAlign w:val="center"/>
          </w:tcPr>
          <w:p w14:paraId="467B46F9" w14:textId="77777777" w:rsidR="00F454EF" w:rsidRPr="00F931F3" w:rsidRDefault="00F454EF" w:rsidP="00FE2416">
            <w:pPr>
              <w:spacing w:before="60" w:after="60"/>
              <w:jc w:val="left"/>
              <w:rPr>
                <w:b/>
              </w:rPr>
            </w:pPr>
          </w:p>
        </w:tc>
        <w:tc>
          <w:tcPr>
            <w:tcW w:w="1559" w:type="dxa"/>
            <w:shd w:val="clear" w:color="auto" w:fill="auto"/>
            <w:vAlign w:val="center"/>
          </w:tcPr>
          <w:p w14:paraId="025E9C45" w14:textId="77777777" w:rsidR="00F454EF" w:rsidRPr="00F931F3" w:rsidRDefault="00F454EF" w:rsidP="00FE2416">
            <w:pPr>
              <w:spacing w:before="60" w:after="60"/>
              <w:jc w:val="left"/>
              <w:rPr>
                <w:b/>
              </w:rPr>
            </w:pPr>
          </w:p>
        </w:tc>
        <w:tc>
          <w:tcPr>
            <w:tcW w:w="1843" w:type="dxa"/>
            <w:vAlign w:val="center"/>
          </w:tcPr>
          <w:p w14:paraId="029DC66E" w14:textId="77777777" w:rsidR="00F454EF" w:rsidRPr="00F931F3" w:rsidRDefault="00F454EF" w:rsidP="00FE2416">
            <w:pPr>
              <w:spacing w:before="60" w:after="60"/>
              <w:jc w:val="left"/>
              <w:rPr>
                <w:b/>
              </w:rPr>
            </w:pPr>
          </w:p>
        </w:tc>
        <w:tc>
          <w:tcPr>
            <w:tcW w:w="2446" w:type="dxa"/>
            <w:shd w:val="clear" w:color="auto" w:fill="auto"/>
            <w:vAlign w:val="center"/>
          </w:tcPr>
          <w:p w14:paraId="79D228C0" w14:textId="77777777" w:rsidR="00F454EF" w:rsidRPr="00F931F3" w:rsidRDefault="00F454EF" w:rsidP="00FE2416">
            <w:pPr>
              <w:spacing w:before="60" w:after="60"/>
              <w:jc w:val="left"/>
              <w:rPr>
                <w:b/>
              </w:rPr>
            </w:pPr>
          </w:p>
        </w:tc>
        <w:tc>
          <w:tcPr>
            <w:tcW w:w="2864" w:type="dxa"/>
            <w:shd w:val="clear" w:color="auto" w:fill="auto"/>
            <w:vAlign w:val="center"/>
          </w:tcPr>
          <w:p w14:paraId="0E7246D5" w14:textId="77777777" w:rsidR="00F454EF" w:rsidRPr="00F931F3" w:rsidRDefault="00F454EF" w:rsidP="00FE2416">
            <w:pPr>
              <w:spacing w:before="60" w:after="60"/>
              <w:jc w:val="left"/>
              <w:rPr>
                <w:b/>
              </w:rPr>
            </w:pPr>
          </w:p>
        </w:tc>
        <w:tc>
          <w:tcPr>
            <w:tcW w:w="1575" w:type="dxa"/>
            <w:shd w:val="clear" w:color="auto" w:fill="auto"/>
            <w:vAlign w:val="center"/>
          </w:tcPr>
          <w:p w14:paraId="511419BE" w14:textId="77777777" w:rsidR="00F454EF" w:rsidRPr="00F931F3" w:rsidRDefault="00F454EF" w:rsidP="00FE2416">
            <w:pPr>
              <w:spacing w:before="60" w:after="60"/>
              <w:jc w:val="left"/>
              <w:rPr>
                <w:b/>
                <w:bCs/>
              </w:rPr>
            </w:pPr>
          </w:p>
        </w:tc>
      </w:tr>
      <w:tr w:rsidR="00F454EF" w14:paraId="38E10561" w14:textId="77777777">
        <w:trPr>
          <w:trHeight w:val="625"/>
        </w:trPr>
        <w:tc>
          <w:tcPr>
            <w:tcW w:w="1276" w:type="dxa"/>
            <w:vAlign w:val="center"/>
          </w:tcPr>
          <w:p w14:paraId="41C47904" w14:textId="77777777" w:rsidR="00F454EF" w:rsidRPr="00F931F3" w:rsidRDefault="00F454EF" w:rsidP="00FE2416">
            <w:pPr>
              <w:spacing w:before="60" w:after="60"/>
              <w:jc w:val="left"/>
              <w:rPr>
                <w:b/>
              </w:rPr>
            </w:pPr>
          </w:p>
        </w:tc>
        <w:tc>
          <w:tcPr>
            <w:tcW w:w="1276" w:type="dxa"/>
            <w:vAlign w:val="center"/>
          </w:tcPr>
          <w:p w14:paraId="296376C1" w14:textId="77777777" w:rsidR="00F454EF" w:rsidRPr="00F931F3" w:rsidRDefault="00F454EF" w:rsidP="00FE2416">
            <w:pPr>
              <w:spacing w:before="60" w:after="60"/>
              <w:jc w:val="left"/>
              <w:rPr>
                <w:b/>
              </w:rPr>
            </w:pPr>
          </w:p>
        </w:tc>
        <w:tc>
          <w:tcPr>
            <w:tcW w:w="1559" w:type="dxa"/>
            <w:shd w:val="clear" w:color="auto" w:fill="auto"/>
            <w:vAlign w:val="center"/>
          </w:tcPr>
          <w:p w14:paraId="67CF9DF5" w14:textId="77777777" w:rsidR="00F454EF" w:rsidRPr="00F931F3" w:rsidRDefault="00F454EF" w:rsidP="00FE2416">
            <w:pPr>
              <w:spacing w:before="60" w:after="60"/>
              <w:jc w:val="left"/>
              <w:rPr>
                <w:b/>
              </w:rPr>
            </w:pPr>
          </w:p>
        </w:tc>
        <w:tc>
          <w:tcPr>
            <w:tcW w:w="1843" w:type="dxa"/>
            <w:vAlign w:val="center"/>
          </w:tcPr>
          <w:p w14:paraId="22EBA3A9" w14:textId="77777777" w:rsidR="00F454EF" w:rsidRPr="00F931F3" w:rsidRDefault="00F454EF" w:rsidP="00FE2416">
            <w:pPr>
              <w:spacing w:before="60" w:after="60"/>
              <w:jc w:val="left"/>
              <w:rPr>
                <w:b/>
              </w:rPr>
            </w:pPr>
          </w:p>
        </w:tc>
        <w:tc>
          <w:tcPr>
            <w:tcW w:w="2446" w:type="dxa"/>
            <w:shd w:val="clear" w:color="auto" w:fill="auto"/>
            <w:vAlign w:val="center"/>
          </w:tcPr>
          <w:p w14:paraId="44F25433" w14:textId="77777777" w:rsidR="00F454EF" w:rsidRPr="00F931F3" w:rsidRDefault="00F454EF" w:rsidP="00FE2416">
            <w:pPr>
              <w:spacing w:before="60" w:after="60"/>
              <w:jc w:val="left"/>
              <w:rPr>
                <w:b/>
              </w:rPr>
            </w:pPr>
          </w:p>
        </w:tc>
        <w:tc>
          <w:tcPr>
            <w:tcW w:w="2864" w:type="dxa"/>
            <w:shd w:val="clear" w:color="auto" w:fill="auto"/>
            <w:vAlign w:val="center"/>
          </w:tcPr>
          <w:p w14:paraId="1F94FF26" w14:textId="77777777" w:rsidR="00F454EF" w:rsidRPr="00F931F3" w:rsidRDefault="00F454EF" w:rsidP="00FE2416">
            <w:pPr>
              <w:spacing w:before="60" w:after="60"/>
              <w:jc w:val="left"/>
              <w:rPr>
                <w:b/>
              </w:rPr>
            </w:pPr>
          </w:p>
        </w:tc>
        <w:tc>
          <w:tcPr>
            <w:tcW w:w="1575" w:type="dxa"/>
            <w:shd w:val="clear" w:color="auto" w:fill="auto"/>
            <w:vAlign w:val="center"/>
          </w:tcPr>
          <w:p w14:paraId="320D0762" w14:textId="77777777" w:rsidR="00F454EF" w:rsidRPr="00F931F3" w:rsidRDefault="00F454EF" w:rsidP="00FE2416">
            <w:pPr>
              <w:spacing w:before="60" w:after="60"/>
              <w:jc w:val="left"/>
              <w:rPr>
                <w:b/>
                <w:bCs/>
              </w:rPr>
            </w:pPr>
          </w:p>
        </w:tc>
      </w:tr>
      <w:tr w:rsidR="00F454EF" w14:paraId="46308A21" w14:textId="77777777">
        <w:trPr>
          <w:trHeight w:val="625"/>
        </w:trPr>
        <w:tc>
          <w:tcPr>
            <w:tcW w:w="1276" w:type="dxa"/>
            <w:vAlign w:val="center"/>
          </w:tcPr>
          <w:p w14:paraId="2B983EB8" w14:textId="77777777" w:rsidR="00F454EF" w:rsidRPr="00F931F3" w:rsidRDefault="00F454EF" w:rsidP="00FE2416">
            <w:pPr>
              <w:spacing w:before="60" w:after="60"/>
              <w:jc w:val="left"/>
              <w:rPr>
                <w:b/>
              </w:rPr>
            </w:pPr>
          </w:p>
        </w:tc>
        <w:tc>
          <w:tcPr>
            <w:tcW w:w="1276" w:type="dxa"/>
            <w:vAlign w:val="center"/>
          </w:tcPr>
          <w:p w14:paraId="0AAAE294" w14:textId="77777777" w:rsidR="00F454EF" w:rsidRPr="00F931F3" w:rsidRDefault="00F454EF" w:rsidP="00FE2416">
            <w:pPr>
              <w:spacing w:before="60" w:after="60"/>
              <w:jc w:val="left"/>
              <w:rPr>
                <w:b/>
              </w:rPr>
            </w:pPr>
          </w:p>
        </w:tc>
        <w:tc>
          <w:tcPr>
            <w:tcW w:w="1559" w:type="dxa"/>
            <w:shd w:val="clear" w:color="auto" w:fill="auto"/>
            <w:vAlign w:val="center"/>
          </w:tcPr>
          <w:p w14:paraId="58C2F10D" w14:textId="77777777" w:rsidR="00F454EF" w:rsidRPr="00F931F3" w:rsidRDefault="00F454EF" w:rsidP="00FE2416">
            <w:pPr>
              <w:spacing w:before="60" w:after="60"/>
              <w:jc w:val="left"/>
              <w:rPr>
                <w:b/>
              </w:rPr>
            </w:pPr>
          </w:p>
        </w:tc>
        <w:tc>
          <w:tcPr>
            <w:tcW w:w="1843" w:type="dxa"/>
            <w:vAlign w:val="center"/>
          </w:tcPr>
          <w:p w14:paraId="49A65CC9" w14:textId="77777777" w:rsidR="00F454EF" w:rsidRPr="00F931F3" w:rsidRDefault="00F454EF" w:rsidP="00FE2416">
            <w:pPr>
              <w:spacing w:before="60" w:after="60"/>
              <w:jc w:val="left"/>
              <w:rPr>
                <w:b/>
              </w:rPr>
            </w:pPr>
          </w:p>
        </w:tc>
        <w:tc>
          <w:tcPr>
            <w:tcW w:w="2446" w:type="dxa"/>
            <w:shd w:val="clear" w:color="auto" w:fill="auto"/>
            <w:vAlign w:val="center"/>
          </w:tcPr>
          <w:p w14:paraId="0E42556D" w14:textId="77777777" w:rsidR="00F454EF" w:rsidRPr="00F931F3" w:rsidRDefault="00F454EF" w:rsidP="00FE2416">
            <w:pPr>
              <w:spacing w:before="60" w:after="60"/>
              <w:jc w:val="left"/>
              <w:rPr>
                <w:b/>
              </w:rPr>
            </w:pPr>
          </w:p>
        </w:tc>
        <w:tc>
          <w:tcPr>
            <w:tcW w:w="2864" w:type="dxa"/>
            <w:shd w:val="clear" w:color="auto" w:fill="auto"/>
            <w:vAlign w:val="center"/>
          </w:tcPr>
          <w:p w14:paraId="21D3F83D" w14:textId="77777777" w:rsidR="00F454EF" w:rsidRPr="00F931F3" w:rsidRDefault="00F454EF" w:rsidP="00FE2416">
            <w:pPr>
              <w:spacing w:before="60" w:after="60"/>
              <w:jc w:val="left"/>
              <w:rPr>
                <w:b/>
              </w:rPr>
            </w:pPr>
          </w:p>
        </w:tc>
        <w:tc>
          <w:tcPr>
            <w:tcW w:w="1575" w:type="dxa"/>
            <w:shd w:val="clear" w:color="auto" w:fill="auto"/>
            <w:vAlign w:val="center"/>
          </w:tcPr>
          <w:p w14:paraId="5BE6F421" w14:textId="77777777" w:rsidR="00F454EF" w:rsidRPr="00F931F3" w:rsidRDefault="00F454EF" w:rsidP="00FE2416">
            <w:pPr>
              <w:spacing w:before="60" w:after="60"/>
              <w:jc w:val="left"/>
              <w:rPr>
                <w:b/>
                <w:bCs/>
              </w:rPr>
            </w:pPr>
          </w:p>
        </w:tc>
      </w:tr>
      <w:tr w:rsidR="00F454EF" w14:paraId="6B8FE328" w14:textId="77777777">
        <w:trPr>
          <w:trHeight w:val="625"/>
        </w:trPr>
        <w:tc>
          <w:tcPr>
            <w:tcW w:w="1276" w:type="dxa"/>
            <w:vAlign w:val="center"/>
          </w:tcPr>
          <w:p w14:paraId="4F2FDC4B" w14:textId="77777777" w:rsidR="00F454EF" w:rsidRPr="00F931F3" w:rsidRDefault="00F454EF" w:rsidP="00FE2416">
            <w:pPr>
              <w:spacing w:before="60" w:after="60"/>
              <w:jc w:val="left"/>
              <w:rPr>
                <w:b/>
              </w:rPr>
            </w:pPr>
          </w:p>
        </w:tc>
        <w:tc>
          <w:tcPr>
            <w:tcW w:w="1276" w:type="dxa"/>
            <w:vAlign w:val="center"/>
          </w:tcPr>
          <w:p w14:paraId="7A230DF2" w14:textId="77777777" w:rsidR="00F454EF" w:rsidRPr="00F931F3" w:rsidRDefault="00F454EF" w:rsidP="00FE2416">
            <w:pPr>
              <w:spacing w:before="60" w:after="60"/>
              <w:jc w:val="left"/>
              <w:rPr>
                <w:b/>
              </w:rPr>
            </w:pPr>
          </w:p>
        </w:tc>
        <w:tc>
          <w:tcPr>
            <w:tcW w:w="1559" w:type="dxa"/>
            <w:shd w:val="clear" w:color="auto" w:fill="auto"/>
            <w:vAlign w:val="center"/>
          </w:tcPr>
          <w:p w14:paraId="2DDB01EA" w14:textId="77777777" w:rsidR="00F454EF" w:rsidRPr="00F931F3" w:rsidRDefault="00F454EF" w:rsidP="00FE2416">
            <w:pPr>
              <w:spacing w:before="60" w:after="60"/>
              <w:jc w:val="left"/>
              <w:rPr>
                <w:b/>
              </w:rPr>
            </w:pPr>
          </w:p>
        </w:tc>
        <w:tc>
          <w:tcPr>
            <w:tcW w:w="1843" w:type="dxa"/>
            <w:vAlign w:val="center"/>
          </w:tcPr>
          <w:p w14:paraId="45E5315E" w14:textId="77777777" w:rsidR="00F454EF" w:rsidRPr="00F931F3" w:rsidRDefault="00F454EF" w:rsidP="00FE2416">
            <w:pPr>
              <w:spacing w:before="60" w:after="60"/>
              <w:jc w:val="left"/>
              <w:rPr>
                <w:b/>
              </w:rPr>
            </w:pPr>
          </w:p>
        </w:tc>
        <w:tc>
          <w:tcPr>
            <w:tcW w:w="2446" w:type="dxa"/>
            <w:shd w:val="clear" w:color="auto" w:fill="auto"/>
            <w:vAlign w:val="center"/>
          </w:tcPr>
          <w:p w14:paraId="04A3C84E" w14:textId="77777777" w:rsidR="00F454EF" w:rsidRPr="00F931F3" w:rsidRDefault="00F454EF" w:rsidP="00FE2416">
            <w:pPr>
              <w:spacing w:before="60" w:after="60"/>
              <w:jc w:val="left"/>
              <w:rPr>
                <w:b/>
              </w:rPr>
            </w:pPr>
          </w:p>
        </w:tc>
        <w:tc>
          <w:tcPr>
            <w:tcW w:w="2864" w:type="dxa"/>
            <w:shd w:val="clear" w:color="auto" w:fill="auto"/>
            <w:vAlign w:val="center"/>
          </w:tcPr>
          <w:p w14:paraId="1A48140E" w14:textId="77777777" w:rsidR="00F454EF" w:rsidRPr="00F931F3" w:rsidRDefault="00F454EF" w:rsidP="00FE2416">
            <w:pPr>
              <w:spacing w:before="60" w:after="60"/>
              <w:jc w:val="left"/>
              <w:rPr>
                <w:b/>
              </w:rPr>
            </w:pPr>
          </w:p>
        </w:tc>
        <w:tc>
          <w:tcPr>
            <w:tcW w:w="1575" w:type="dxa"/>
            <w:shd w:val="clear" w:color="auto" w:fill="auto"/>
            <w:vAlign w:val="center"/>
          </w:tcPr>
          <w:p w14:paraId="5A362E02" w14:textId="77777777" w:rsidR="00F454EF" w:rsidRPr="00F931F3" w:rsidRDefault="00F454EF" w:rsidP="00FE2416">
            <w:pPr>
              <w:spacing w:before="60" w:after="60"/>
              <w:jc w:val="left"/>
              <w:rPr>
                <w:b/>
                <w:bCs/>
              </w:rPr>
            </w:pPr>
          </w:p>
        </w:tc>
      </w:tr>
      <w:tr w:rsidR="00F454EF" w14:paraId="09205223" w14:textId="77777777">
        <w:trPr>
          <w:trHeight w:val="625"/>
        </w:trPr>
        <w:tc>
          <w:tcPr>
            <w:tcW w:w="1276" w:type="dxa"/>
            <w:vAlign w:val="center"/>
          </w:tcPr>
          <w:p w14:paraId="0A0A6CF8" w14:textId="77777777" w:rsidR="00F454EF" w:rsidRPr="00F931F3" w:rsidRDefault="00F454EF" w:rsidP="00FE2416">
            <w:pPr>
              <w:spacing w:before="60" w:after="60"/>
              <w:jc w:val="left"/>
              <w:rPr>
                <w:b/>
              </w:rPr>
            </w:pPr>
          </w:p>
        </w:tc>
        <w:tc>
          <w:tcPr>
            <w:tcW w:w="1276" w:type="dxa"/>
            <w:vAlign w:val="center"/>
          </w:tcPr>
          <w:p w14:paraId="4D032E40" w14:textId="77777777" w:rsidR="00F454EF" w:rsidRPr="00F931F3" w:rsidRDefault="00F454EF" w:rsidP="00FE2416">
            <w:pPr>
              <w:spacing w:before="60" w:after="60"/>
              <w:jc w:val="left"/>
              <w:rPr>
                <w:b/>
              </w:rPr>
            </w:pPr>
          </w:p>
        </w:tc>
        <w:tc>
          <w:tcPr>
            <w:tcW w:w="1559" w:type="dxa"/>
            <w:shd w:val="clear" w:color="auto" w:fill="auto"/>
            <w:vAlign w:val="center"/>
          </w:tcPr>
          <w:p w14:paraId="0E122405" w14:textId="77777777" w:rsidR="00F454EF" w:rsidRPr="00F931F3" w:rsidRDefault="00F454EF" w:rsidP="00FE2416">
            <w:pPr>
              <w:spacing w:before="60" w:after="60"/>
              <w:jc w:val="left"/>
              <w:rPr>
                <w:b/>
              </w:rPr>
            </w:pPr>
          </w:p>
        </w:tc>
        <w:tc>
          <w:tcPr>
            <w:tcW w:w="1843" w:type="dxa"/>
            <w:vAlign w:val="center"/>
          </w:tcPr>
          <w:p w14:paraId="68FC9454" w14:textId="77777777" w:rsidR="00F454EF" w:rsidRPr="00F931F3" w:rsidRDefault="00F454EF" w:rsidP="00FE2416">
            <w:pPr>
              <w:spacing w:before="60" w:after="60"/>
              <w:jc w:val="left"/>
              <w:rPr>
                <w:b/>
              </w:rPr>
            </w:pPr>
          </w:p>
        </w:tc>
        <w:tc>
          <w:tcPr>
            <w:tcW w:w="2446" w:type="dxa"/>
            <w:shd w:val="clear" w:color="auto" w:fill="auto"/>
            <w:vAlign w:val="center"/>
          </w:tcPr>
          <w:p w14:paraId="3CD3436A" w14:textId="77777777" w:rsidR="00F454EF" w:rsidRPr="00F931F3" w:rsidRDefault="00F454EF" w:rsidP="00FE2416">
            <w:pPr>
              <w:spacing w:before="60" w:after="60"/>
              <w:jc w:val="left"/>
              <w:rPr>
                <w:b/>
              </w:rPr>
            </w:pPr>
          </w:p>
        </w:tc>
        <w:tc>
          <w:tcPr>
            <w:tcW w:w="2864" w:type="dxa"/>
            <w:shd w:val="clear" w:color="auto" w:fill="auto"/>
            <w:vAlign w:val="center"/>
          </w:tcPr>
          <w:p w14:paraId="0FCE1EBD" w14:textId="77777777" w:rsidR="00F454EF" w:rsidRPr="00F931F3" w:rsidRDefault="00F454EF" w:rsidP="00FE2416">
            <w:pPr>
              <w:spacing w:before="60" w:after="60"/>
              <w:jc w:val="left"/>
              <w:rPr>
                <w:b/>
              </w:rPr>
            </w:pPr>
          </w:p>
        </w:tc>
        <w:tc>
          <w:tcPr>
            <w:tcW w:w="1575" w:type="dxa"/>
            <w:shd w:val="clear" w:color="auto" w:fill="auto"/>
            <w:vAlign w:val="center"/>
          </w:tcPr>
          <w:p w14:paraId="717DFB58" w14:textId="77777777" w:rsidR="00F454EF" w:rsidRPr="00F931F3" w:rsidRDefault="00F454EF" w:rsidP="00FE2416">
            <w:pPr>
              <w:spacing w:before="60" w:after="60"/>
              <w:jc w:val="left"/>
              <w:rPr>
                <w:b/>
                <w:bCs/>
              </w:rPr>
            </w:pPr>
          </w:p>
        </w:tc>
      </w:tr>
    </w:tbl>
    <w:p w14:paraId="2FDECAE2" w14:textId="77777777" w:rsidR="00F61BA7" w:rsidRPr="00BE1EF3" w:rsidRDefault="00F61BA7" w:rsidP="002A1054"/>
    <w:sectPr w:rsidR="00F61BA7" w:rsidRPr="00BE1EF3" w:rsidSect="00164D62">
      <w:headerReference w:type="default" r:id="rId22"/>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BFC63" w14:textId="77777777" w:rsidR="008E2D09" w:rsidRDefault="008E2D09">
      <w:r>
        <w:separator/>
      </w:r>
    </w:p>
  </w:endnote>
  <w:endnote w:type="continuationSeparator" w:id="0">
    <w:p w14:paraId="577D27F9" w14:textId="77777777" w:rsidR="008E2D09" w:rsidRDefault="008E2D09">
      <w:r>
        <w:continuationSeparator/>
      </w:r>
    </w:p>
  </w:endnote>
  <w:endnote w:type="continuationNotice" w:id="1">
    <w:p w14:paraId="1E7F5794" w14:textId="77777777" w:rsidR="008E2D09" w:rsidRDefault="008E2D0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A2B41" w14:textId="77777777" w:rsidR="008E2D09" w:rsidRDefault="008E2D09">
      <w:r>
        <w:separator/>
      </w:r>
    </w:p>
  </w:footnote>
  <w:footnote w:type="continuationSeparator" w:id="0">
    <w:p w14:paraId="7580DD3F" w14:textId="77777777" w:rsidR="008E2D09" w:rsidRDefault="008E2D09">
      <w:r>
        <w:continuationSeparator/>
      </w:r>
    </w:p>
  </w:footnote>
  <w:footnote w:type="continuationNotice" w:id="1">
    <w:p w14:paraId="0ECCBC1C" w14:textId="77777777" w:rsidR="008E2D09" w:rsidRDefault="008E2D0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BE67"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9836" w14:textId="77777777" w:rsidR="001411FD" w:rsidRDefault="001411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39BB2" w14:textId="77777777" w:rsidR="00F40851" w:rsidRPr="00B239DD" w:rsidRDefault="00F40851" w:rsidP="00152714">
    <w:pPr>
      <w:pStyle w:val="Header"/>
      <w:rPr>
        <w:rFonts w:cs="Arial"/>
        <w:sz w:val="20"/>
        <w:szCs w:val="20"/>
      </w:rPr>
    </w:pPr>
    <w:r>
      <w:rPr>
        <w:rFonts w:cs="Arial"/>
        <w:noProof/>
        <w:sz w:val="20"/>
        <w:szCs w:val="20"/>
      </w:rPr>
      <w:drawing>
        <wp:anchor distT="0" distB="0" distL="114300" distR="114300" simplePos="0" relativeHeight="251658241" behindDoc="1" locked="0" layoutInCell="1" allowOverlap="1" wp14:anchorId="30B8B463" wp14:editId="09AAEB03">
          <wp:simplePos x="0" y="0"/>
          <wp:positionH relativeFrom="column">
            <wp:posOffset>6833235</wp:posOffset>
          </wp:positionH>
          <wp:positionV relativeFrom="paragraph">
            <wp:posOffset>-196215</wp:posOffset>
          </wp:positionV>
          <wp:extent cx="1208405" cy="528320"/>
          <wp:effectExtent l="0" t="0" r="0" b="0"/>
          <wp:wrapTight wrapText="bothSides">
            <wp:wrapPolygon edited="0">
              <wp:start x="0" y="0"/>
              <wp:lineTo x="0" y="21029"/>
              <wp:lineTo x="21112" y="21029"/>
              <wp:lineTo x="21112" y="0"/>
              <wp:lineTo x="0" y="0"/>
            </wp:wrapPolygon>
          </wp:wrapTight>
          <wp:docPr id="1495027065" name="Picture 1495027065"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986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21A60"/>
    <w:rsid w:val="000229A5"/>
    <w:rsid w:val="0002635C"/>
    <w:rsid w:val="00026E41"/>
    <w:rsid w:val="0002780E"/>
    <w:rsid w:val="00036244"/>
    <w:rsid w:val="000542FF"/>
    <w:rsid w:val="00057DF0"/>
    <w:rsid w:val="00071412"/>
    <w:rsid w:val="000748AC"/>
    <w:rsid w:val="00093DCF"/>
    <w:rsid w:val="0009668A"/>
    <w:rsid w:val="000A0D75"/>
    <w:rsid w:val="000A3590"/>
    <w:rsid w:val="000A3D74"/>
    <w:rsid w:val="000A3E78"/>
    <w:rsid w:val="000B1B71"/>
    <w:rsid w:val="000B1C8E"/>
    <w:rsid w:val="000C163A"/>
    <w:rsid w:val="000C55B9"/>
    <w:rsid w:val="000D23BE"/>
    <w:rsid w:val="000D54E0"/>
    <w:rsid w:val="000F4A8D"/>
    <w:rsid w:val="00101261"/>
    <w:rsid w:val="00116AE9"/>
    <w:rsid w:val="00121ECB"/>
    <w:rsid w:val="001222B9"/>
    <w:rsid w:val="001345A2"/>
    <w:rsid w:val="001410B2"/>
    <w:rsid w:val="001411FD"/>
    <w:rsid w:val="0014129B"/>
    <w:rsid w:val="00151228"/>
    <w:rsid w:val="00152714"/>
    <w:rsid w:val="00154D5B"/>
    <w:rsid w:val="00164D62"/>
    <w:rsid w:val="00183C24"/>
    <w:rsid w:val="001976A9"/>
    <w:rsid w:val="001A0CD5"/>
    <w:rsid w:val="001A6D7A"/>
    <w:rsid w:val="001B6EC7"/>
    <w:rsid w:val="001C713C"/>
    <w:rsid w:val="001D4AF4"/>
    <w:rsid w:val="001D68FE"/>
    <w:rsid w:val="001F31F7"/>
    <w:rsid w:val="001F4C23"/>
    <w:rsid w:val="001F516D"/>
    <w:rsid w:val="001F6D8B"/>
    <w:rsid w:val="00205B30"/>
    <w:rsid w:val="00217B6B"/>
    <w:rsid w:val="00224278"/>
    <w:rsid w:val="00224D60"/>
    <w:rsid w:val="00234062"/>
    <w:rsid w:val="00261BBC"/>
    <w:rsid w:val="00274105"/>
    <w:rsid w:val="002858E9"/>
    <w:rsid w:val="00295F59"/>
    <w:rsid w:val="00297C5D"/>
    <w:rsid w:val="002A1054"/>
    <w:rsid w:val="002B6234"/>
    <w:rsid w:val="002D4747"/>
    <w:rsid w:val="002E01A6"/>
    <w:rsid w:val="003051AB"/>
    <w:rsid w:val="00307606"/>
    <w:rsid w:val="003277DF"/>
    <w:rsid w:val="0033033A"/>
    <w:rsid w:val="00351A62"/>
    <w:rsid w:val="0036037A"/>
    <w:rsid w:val="003644AF"/>
    <w:rsid w:val="003706ED"/>
    <w:rsid w:val="003A3E37"/>
    <w:rsid w:val="003C3654"/>
    <w:rsid w:val="003D2E69"/>
    <w:rsid w:val="003D67F5"/>
    <w:rsid w:val="003E12B5"/>
    <w:rsid w:val="003E3B6F"/>
    <w:rsid w:val="003E5803"/>
    <w:rsid w:val="00407A98"/>
    <w:rsid w:val="004137F6"/>
    <w:rsid w:val="00431FF6"/>
    <w:rsid w:val="00447002"/>
    <w:rsid w:val="00452BDD"/>
    <w:rsid w:val="0045385C"/>
    <w:rsid w:val="0045546A"/>
    <w:rsid w:val="004622A8"/>
    <w:rsid w:val="0046274B"/>
    <w:rsid w:val="00473E53"/>
    <w:rsid w:val="0048746C"/>
    <w:rsid w:val="00491AA8"/>
    <w:rsid w:val="004A060F"/>
    <w:rsid w:val="004A207D"/>
    <w:rsid w:val="004A7FBE"/>
    <w:rsid w:val="004B4061"/>
    <w:rsid w:val="004B6D1C"/>
    <w:rsid w:val="004E4E48"/>
    <w:rsid w:val="004E71A3"/>
    <w:rsid w:val="004F2D65"/>
    <w:rsid w:val="00514100"/>
    <w:rsid w:val="00516E0C"/>
    <w:rsid w:val="005230C3"/>
    <w:rsid w:val="00542BFE"/>
    <w:rsid w:val="00575342"/>
    <w:rsid w:val="005A6C9B"/>
    <w:rsid w:val="005B1EFC"/>
    <w:rsid w:val="005C5C53"/>
    <w:rsid w:val="005D130A"/>
    <w:rsid w:val="005D64D7"/>
    <w:rsid w:val="005E4990"/>
    <w:rsid w:val="005E5D39"/>
    <w:rsid w:val="005F7F67"/>
    <w:rsid w:val="00614CD2"/>
    <w:rsid w:val="00627C86"/>
    <w:rsid w:val="00635CF6"/>
    <w:rsid w:val="0063713D"/>
    <w:rsid w:val="00637558"/>
    <w:rsid w:val="00642329"/>
    <w:rsid w:val="00646E25"/>
    <w:rsid w:val="0065247B"/>
    <w:rsid w:val="006532D0"/>
    <w:rsid w:val="00660B94"/>
    <w:rsid w:val="006715C2"/>
    <w:rsid w:val="00673C6F"/>
    <w:rsid w:val="00674F8C"/>
    <w:rsid w:val="006979D0"/>
    <w:rsid w:val="006A4707"/>
    <w:rsid w:val="006B0E38"/>
    <w:rsid w:val="006B3775"/>
    <w:rsid w:val="006D51AE"/>
    <w:rsid w:val="006E0B28"/>
    <w:rsid w:val="006E0D9C"/>
    <w:rsid w:val="006F23F3"/>
    <w:rsid w:val="006F257A"/>
    <w:rsid w:val="006F4922"/>
    <w:rsid w:val="006F78C2"/>
    <w:rsid w:val="007009C8"/>
    <w:rsid w:val="00700D59"/>
    <w:rsid w:val="00707D56"/>
    <w:rsid w:val="00711656"/>
    <w:rsid w:val="0071512A"/>
    <w:rsid w:val="00716280"/>
    <w:rsid w:val="007209F1"/>
    <w:rsid w:val="00723F76"/>
    <w:rsid w:val="00750681"/>
    <w:rsid w:val="0076409A"/>
    <w:rsid w:val="007663E6"/>
    <w:rsid w:val="00766FBE"/>
    <w:rsid w:val="0076718D"/>
    <w:rsid w:val="00792921"/>
    <w:rsid w:val="00793554"/>
    <w:rsid w:val="007B00A3"/>
    <w:rsid w:val="007E4036"/>
    <w:rsid w:val="007E630E"/>
    <w:rsid w:val="007E7D29"/>
    <w:rsid w:val="00803C8D"/>
    <w:rsid w:val="00813809"/>
    <w:rsid w:val="0081632E"/>
    <w:rsid w:val="008448D3"/>
    <w:rsid w:val="008471DE"/>
    <w:rsid w:val="008644AD"/>
    <w:rsid w:val="008A0407"/>
    <w:rsid w:val="008A2A20"/>
    <w:rsid w:val="008B0DBE"/>
    <w:rsid w:val="008B38C4"/>
    <w:rsid w:val="008C0BEC"/>
    <w:rsid w:val="008D3B9C"/>
    <w:rsid w:val="008E2D09"/>
    <w:rsid w:val="008F1290"/>
    <w:rsid w:val="008F51F2"/>
    <w:rsid w:val="008F76D8"/>
    <w:rsid w:val="0090011D"/>
    <w:rsid w:val="00914785"/>
    <w:rsid w:val="00916276"/>
    <w:rsid w:val="00930A7C"/>
    <w:rsid w:val="00931017"/>
    <w:rsid w:val="0093169B"/>
    <w:rsid w:val="00962C7F"/>
    <w:rsid w:val="00967B16"/>
    <w:rsid w:val="00971E3F"/>
    <w:rsid w:val="0097616C"/>
    <w:rsid w:val="009A1242"/>
    <w:rsid w:val="009A3ECF"/>
    <w:rsid w:val="009B2BAA"/>
    <w:rsid w:val="00A21FDA"/>
    <w:rsid w:val="00A22C7F"/>
    <w:rsid w:val="00A22DC8"/>
    <w:rsid w:val="00A2581D"/>
    <w:rsid w:val="00A52CE7"/>
    <w:rsid w:val="00A576A1"/>
    <w:rsid w:val="00A71E79"/>
    <w:rsid w:val="00A83245"/>
    <w:rsid w:val="00A85ECE"/>
    <w:rsid w:val="00A93E37"/>
    <w:rsid w:val="00A9607C"/>
    <w:rsid w:val="00A96788"/>
    <w:rsid w:val="00AC1ED1"/>
    <w:rsid w:val="00AC5421"/>
    <w:rsid w:val="00AD338E"/>
    <w:rsid w:val="00AE07DE"/>
    <w:rsid w:val="00AF007B"/>
    <w:rsid w:val="00AF0D28"/>
    <w:rsid w:val="00B003B0"/>
    <w:rsid w:val="00B239DD"/>
    <w:rsid w:val="00B45CC5"/>
    <w:rsid w:val="00B504AC"/>
    <w:rsid w:val="00B5605F"/>
    <w:rsid w:val="00B65050"/>
    <w:rsid w:val="00B80104"/>
    <w:rsid w:val="00B81B70"/>
    <w:rsid w:val="00BB3D8F"/>
    <w:rsid w:val="00BC6799"/>
    <w:rsid w:val="00BE0F1F"/>
    <w:rsid w:val="00BE1EF3"/>
    <w:rsid w:val="00BE7C89"/>
    <w:rsid w:val="00BF303A"/>
    <w:rsid w:val="00BF3B6F"/>
    <w:rsid w:val="00BF3FDD"/>
    <w:rsid w:val="00C11D1B"/>
    <w:rsid w:val="00C15217"/>
    <w:rsid w:val="00C168BB"/>
    <w:rsid w:val="00C51C0E"/>
    <w:rsid w:val="00C62554"/>
    <w:rsid w:val="00C676A7"/>
    <w:rsid w:val="00C73B09"/>
    <w:rsid w:val="00C85A4A"/>
    <w:rsid w:val="00C96909"/>
    <w:rsid w:val="00CC7D80"/>
    <w:rsid w:val="00CE270A"/>
    <w:rsid w:val="00CF1B18"/>
    <w:rsid w:val="00CF2CA7"/>
    <w:rsid w:val="00D1533D"/>
    <w:rsid w:val="00D21D8B"/>
    <w:rsid w:val="00D2750D"/>
    <w:rsid w:val="00D44850"/>
    <w:rsid w:val="00D50DA1"/>
    <w:rsid w:val="00D57B06"/>
    <w:rsid w:val="00D628B1"/>
    <w:rsid w:val="00D71521"/>
    <w:rsid w:val="00D86DA7"/>
    <w:rsid w:val="00D9158A"/>
    <w:rsid w:val="00D95195"/>
    <w:rsid w:val="00D97928"/>
    <w:rsid w:val="00DA54D2"/>
    <w:rsid w:val="00DA7EEE"/>
    <w:rsid w:val="00DB23A4"/>
    <w:rsid w:val="00DC5089"/>
    <w:rsid w:val="00DE1120"/>
    <w:rsid w:val="00DE6C0B"/>
    <w:rsid w:val="00E1206E"/>
    <w:rsid w:val="00E32ADE"/>
    <w:rsid w:val="00E34F7B"/>
    <w:rsid w:val="00E407CE"/>
    <w:rsid w:val="00E4734B"/>
    <w:rsid w:val="00E91B69"/>
    <w:rsid w:val="00E93902"/>
    <w:rsid w:val="00E93D97"/>
    <w:rsid w:val="00E942EB"/>
    <w:rsid w:val="00E96A63"/>
    <w:rsid w:val="00EB4EEE"/>
    <w:rsid w:val="00ED015A"/>
    <w:rsid w:val="00ED16EC"/>
    <w:rsid w:val="00EF0D2F"/>
    <w:rsid w:val="00F136CA"/>
    <w:rsid w:val="00F213DA"/>
    <w:rsid w:val="00F36F95"/>
    <w:rsid w:val="00F40851"/>
    <w:rsid w:val="00F43CEF"/>
    <w:rsid w:val="00F454EF"/>
    <w:rsid w:val="00F522C5"/>
    <w:rsid w:val="00F548D5"/>
    <w:rsid w:val="00F61BA7"/>
    <w:rsid w:val="00F65DF1"/>
    <w:rsid w:val="00F7089A"/>
    <w:rsid w:val="00F745C4"/>
    <w:rsid w:val="00F946A1"/>
    <w:rsid w:val="00FA0762"/>
    <w:rsid w:val="00FA092B"/>
    <w:rsid w:val="00FA099F"/>
    <w:rsid w:val="00FA0A94"/>
    <w:rsid w:val="00FA7097"/>
    <w:rsid w:val="00FB41B8"/>
    <w:rsid w:val="00FD7C72"/>
    <w:rsid w:val="032DCC69"/>
    <w:rsid w:val="41B64ED3"/>
    <w:rsid w:val="4A1028CA"/>
    <w:rsid w:val="4D6D0B8C"/>
    <w:rsid w:val="67605532"/>
    <w:rsid w:val="70CFF564"/>
    <w:rsid w:val="7252243F"/>
    <w:rsid w:val="76128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9BDC24D"/>
  <w15:chartTrackingRefBased/>
  <w15:docId w15:val="{B368DE46-CD2A-460C-A72C-24FA6123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Revision">
    <w:name w:val="Revision"/>
    <w:hidden/>
    <w:uiPriority w:val="99"/>
    <w:semiHidden/>
    <w:rsid w:val="008471DE"/>
    <w:rPr>
      <w:rFonts w:ascii="Arial" w:hAnsi="Arial"/>
      <w:sz w:val="22"/>
      <w:szCs w:val="24"/>
    </w:rPr>
  </w:style>
  <w:style w:type="paragraph" w:styleId="CommentSubject">
    <w:name w:val="annotation subject"/>
    <w:basedOn w:val="CommentText"/>
    <w:next w:val="CommentText"/>
    <w:link w:val="CommentSubjectChar"/>
    <w:rsid w:val="00A83245"/>
    <w:pPr>
      <w:spacing w:line="240" w:lineRule="auto"/>
    </w:pPr>
    <w:rPr>
      <w:b/>
      <w:bCs/>
    </w:rPr>
  </w:style>
  <w:style w:type="character" w:customStyle="1" w:styleId="CommentSubjectChar">
    <w:name w:val="Comment Subject Char"/>
    <w:basedOn w:val="CommentTextChar"/>
    <w:link w:val="CommentSubject"/>
    <w:rsid w:val="00A83245"/>
    <w:rPr>
      <w:rFonts w:ascii="Arial" w:hAnsi="Arial"/>
      <w:b/>
      <w:bCs/>
    </w:rPr>
  </w:style>
  <w:style w:type="character" w:styleId="UnresolvedMention">
    <w:name w:val="Unresolved Mention"/>
    <w:basedOn w:val="DefaultParagraphFont"/>
    <w:uiPriority w:val="99"/>
    <w:semiHidden/>
    <w:unhideWhenUsed/>
    <w:rsid w:val="00AF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oleObject" Target="https://fnhcje.sharepoint.com/sites/FNHC/Shared%20Documents/General/Templates,%20minutes,%20agendas%20etc/Flu%20Vaccine%20Order%20FNHC%202024.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ps.nhs.uk/articles/written-instruction-for-the-administration-of-seasonal-flu-vaccinat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https://fnhcje.sharepoint.com/sites/FNHC/Shared%20Documents/General/Templates,%20minutes,%20agendas%20etc/GP%20Letter%20template%20-%20Staff%20flu%20immunisation%2020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bb47b9b4-3c1d-49f2-936e-a74394817770"/>
  </ds:schemaRefs>
</ds:datastoreItem>
</file>

<file path=customXml/itemProps2.xml><?xml version="1.0" encoding="utf-8"?>
<ds:datastoreItem xmlns:ds="http://schemas.openxmlformats.org/officeDocument/2006/customXml" ds:itemID="{C7578654-F0E5-48D0-B7F6-8229C9B38406}">
  <ds:schemaRefs>
    <ds:schemaRef ds:uri="http://schemas.microsoft.com/sharepoint/v3/contenttype/forms"/>
  </ds:schemaRefs>
</ds:datastoreItem>
</file>

<file path=customXml/itemProps3.xml><?xml version="1.0" encoding="utf-8"?>
<ds:datastoreItem xmlns:ds="http://schemas.openxmlformats.org/officeDocument/2006/customXml" ds:itemID="{82505B14-2568-4260-8DDE-EE918C1CF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1775</Words>
  <Characters>11425</Characters>
  <Application>Microsoft Office Word</Application>
  <DocSecurity>0</DocSecurity>
  <Lines>95</Lines>
  <Paragraphs>26</Paragraphs>
  <ScaleCrop>false</ScaleCrop>
  <Company>States of Jersey</Company>
  <LinksUpToDate>false</LinksUpToDate>
  <CharactersWithSpaces>13174</CharactersWithSpaces>
  <SharedDoc>false</SharedDoc>
  <HLinks>
    <vt:vector size="84" baseType="variant">
      <vt:variant>
        <vt:i4>7995417</vt:i4>
      </vt:variant>
      <vt:variant>
        <vt:i4>81</vt:i4>
      </vt:variant>
      <vt:variant>
        <vt:i4>0</vt:i4>
      </vt:variant>
      <vt:variant>
        <vt:i4>5</vt:i4>
      </vt:variant>
      <vt:variant>
        <vt:lpwstr/>
      </vt:variant>
      <vt:variant>
        <vt:lpwstr>_Appendix_3_Vaccine</vt:lpwstr>
      </vt:variant>
      <vt:variant>
        <vt:i4>7995417</vt:i4>
      </vt:variant>
      <vt:variant>
        <vt:i4>72</vt:i4>
      </vt:variant>
      <vt:variant>
        <vt:i4>0</vt:i4>
      </vt:variant>
      <vt:variant>
        <vt:i4>5</vt:i4>
      </vt:variant>
      <vt:variant>
        <vt:lpwstr/>
      </vt:variant>
      <vt:variant>
        <vt:lpwstr>_Appendix_3_Vaccine</vt:lpwstr>
      </vt:variant>
      <vt:variant>
        <vt:i4>7667737</vt:i4>
      </vt:variant>
      <vt:variant>
        <vt:i4>66</vt:i4>
      </vt:variant>
      <vt:variant>
        <vt:i4>0</vt:i4>
      </vt:variant>
      <vt:variant>
        <vt:i4>5</vt:i4>
      </vt:variant>
      <vt:variant>
        <vt:lpwstr/>
      </vt:variant>
      <vt:variant>
        <vt:lpwstr>_Appendix_2_Letter</vt:lpwstr>
      </vt:variant>
      <vt:variant>
        <vt:i4>4063290</vt:i4>
      </vt:variant>
      <vt:variant>
        <vt:i4>63</vt:i4>
      </vt:variant>
      <vt:variant>
        <vt:i4>0</vt:i4>
      </vt:variant>
      <vt:variant>
        <vt:i4>5</vt:i4>
      </vt:variant>
      <vt:variant>
        <vt:lpwstr>https://www.sps.nhs.uk/articles/written-instruction-for-the-administration-of-seasonal-flu-vaccination/</vt:lpwstr>
      </vt:variant>
      <vt:variant>
        <vt:lpwstr/>
      </vt:variant>
      <vt:variant>
        <vt:i4>1048637</vt:i4>
      </vt:variant>
      <vt:variant>
        <vt:i4>56</vt:i4>
      </vt:variant>
      <vt:variant>
        <vt:i4>0</vt:i4>
      </vt:variant>
      <vt:variant>
        <vt:i4>5</vt:i4>
      </vt:variant>
      <vt:variant>
        <vt:lpwstr/>
      </vt:variant>
      <vt:variant>
        <vt:lpwstr>_Toc181187595</vt:lpwstr>
      </vt:variant>
      <vt:variant>
        <vt:i4>1048637</vt:i4>
      </vt:variant>
      <vt:variant>
        <vt:i4>50</vt:i4>
      </vt:variant>
      <vt:variant>
        <vt:i4>0</vt:i4>
      </vt:variant>
      <vt:variant>
        <vt:i4>5</vt:i4>
      </vt:variant>
      <vt:variant>
        <vt:lpwstr/>
      </vt:variant>
      <vt:variant>
        <vt:lpwstr>_Toc181187594</vt:lpwstr>
      </vt:variant>
      <vt:variant>
        <vt:i4>1048637</vt:i4>
      </vt:variant>
      <vt:variant>
        <vt:i4>44</vt:i4>
      </vt:variant>
      <vt:variant>
        <vt:i4>0</vt:i4>
      </vt:variant>
      <vt:variant>
        <vt:i4>5</vt:i4>
      </vt:variant>
      <vt:variant>
        <vt:lpwstr/>
      </vt:variant>
      <vt:variant>
        <vt:lpwstr>_Toc181187593</vt:lpwstr>
      </vt:variant>
      <vt:variant>
        <vt:i4>1048637</vt:i4>
      </vt:variant>
      <vt:variant>
        <vt:i4>38</vt:i4>
      </vt:variant>
      <vt:variant>
        <vt:i4>0</vt:i4>
      </vt:variant>
      <vt:variant>
        <vt:i4>5</vt:i4>
      </vt:variant>
      <vt:variant>
        <vt:lpwstr/>
      </vt:variant>
      <vt:variant>
        <vt:lpwstr>_Toc181187592</vt:lpwstr>
      </vt:variant>
      <vt:variant>
        <vt:i4>1048637</vt:i4>
      </vt:variant>
      <vt:variant>
        <vt:i4>32</vt:i4>
      </vt:variant>
      <vt:variant>
        <vt:i4>0</vt:i4>
      </vt:variant>
      <vt:variant>
        <vt:i4>5</vt:i4>
      </vt:variant>
      <vt:variant>
        <vt:lpwstr/>
      </vt:variant>
      <vt:variant>
        <vt:lpwstr>_Toc181187591</vt:lpwstr>
      </vt:variant>
      <vt:variant>
        <vt:i4>1048637</vt:i4>
      </vt:variant>
      <vt:variant>
        <vt:i4>26</vt:i4>
      </vt:variant>
      <vt:variant>
        <vt:i4>0</vt:i4>
      </vt:variant>
      <vt:variant>
        <vt:i4>5</vt:i4>
      </vt:variant>
      <vt:variant>
        <vt:lpwstr/>
      </vt:variant>
      <vt:variant>
        <vt:lpwstr>_Toc181187590</vt:lpwstr>
      </vt:variant>
      <vt:variant>
        <vt:i4>1114173</vt:i4>
      </vt:variant>
      <vt:variant>
        <vt:i4>20</vt:i4>
      </vt:variant>
      <vt:variant>
        <vt:i4>0</vt:i4>
      </vt:variant>
      <vt:variant>
        <vt:i4>5</vt:i4>
      </vt:variant>
      <vt:variant>
        <vt:lpwstr/>
      </vt:variant>
      <vt:variant>
        <vt:lpwstr>_Toc181187589</vt:lpwstr>
      </vt:variant>
      <vt:variant>
        <vt:i4>1114173</vt:i4>
      </vt:variant>
      <vt:variant>
        <vt:i4>14</vt:i4>
      </vt:variant>
      <vt:variant>
        <vt:i4>0</vt:i4>
      </vt:variant>
      <vt:variant>
        <vt:i4>5</vt:i4>
      </vt:variant>
      <vt:variant>
        <vt:lpwstr/>
      </vt:variant>
      <vt:variant>
        <vt:lpwstr>_Toc181187588</vt:lpwstr>
      </vt:variant>
      <vt:variant>
        <vt:i4>1114173</vt:i4>
      </vt:variant>
      <vt:variant>
        <vt:i4>8</vt:i4>
      </vt:variant>
      <vt:variant>
        <vt:i4>0</vt:i4>
      </vt:variant>
      <vt:variant>
        <vt:i4>5</vt:i4>
      </vt:variant>
      <vt:variant>
        <vt:lpwstr/>
      </vt:variant>
      <vt:variant>
        <vt:lpwstr>_Toc181187587</vt:lpwstr>
      </vt:variant>
      <vt:variant>
        <vt:i4>1114173</vt:i4>
      </vt:variant>
      <vt:variant>
        <vt:i4>2</vt:i4>
      </vt:variant>
      <vt:variant>
        <vt:i4>0</vt:i4>
      </vt:variant>
      <vt:variant>
        <vt:i4>5</vt:i4>
      </vt:variant>
      <vt:variant>
        <vt:lpwstr/>
      </vt:variant>
      <vt:variant>
        <vt:lpwstr>_Toc181187586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Rachel Foster (FNHC)</cp:lastModifiedBy>
  <cp:revision>11</cp:revision>
  <cp:lastPrinted>2024-01-16T19:20:00Z</cp:lastPrinted>
  <dcterms:created xsi:type="dcterms:W3CDTF">2024-12-10T15:20:00Z</dcterms:created>
  <dcterms:modified xsi:type="dcterms:W3CDTF">2025-01-16T12:29:00Z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ies>
</file>