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A54D2" w:rsidRDefault="00DA54D2" w:rsidP="00ED16EC">
      <w:pPr>
        <w:rPr>
          <w:rFonts w:cs="Arial"/>
          <w:szCs w:val="22"/>
        </w:rPr>
      </w:pPr>
    </w:p>
    <w:p w14:paraId="0A37501D" w14:textId="77777777" w:rsidR="00DA54D2" w:rsidRDefault="00DA54D2" w:rsidP="00ED16EC">
      <w:pPr>
        <w:rPr>
          <w:rFonts w:cs="Arial"/>
          <w:szCs w:val="22"/>
        </w:rPr>
      </w:pPr>
    </w:p>
    <w:p w14:paraId="395928F7" w14:textId="77777777" w:rsidR="00DA54D2" w:rsidRDefault="003E5803" w:rsidP="00ED16EC">
      <w:pPr>
        <w:rPr>
          <w:rFonts w:cs="Arial"/>
          <w:szCs w:val="22"/>
        </w:rPr>
      </w:pPr>
      <w:r>
        <w:rPr>
          <w:rFonts w:cs="Arial"/>
          <w:noProof/>
          <w:szCs w:val="22"/>
        </w:rPr>
        <w:drawing>
          <wp:anchor distT="0" distB="0" distL="114300" distR="114300" simplePos="0" relativeHeight="251658240" behindDoc="1" locked="0" layoutInCell="1" allowOverlap="1" wp14:anchorId="7C2A0A9C" wp14:editId="07777777">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14:paraId="5DAB6C7B" w14:textId="77777777" w:rsidR="00DA54D2" w:rsidRDefault="00DA54D2" w:rsidP="00ED16EC">
      <w:pPr>
        <w:rPr>
          <w:rFonts w:cs="Arial"/>
          <w:szCs w:val="22"/>
        </w:rPr>
      </w:pPr>
    </w:p>
    <w:p w14:paraId="02EB378F" w14:textId="77777777" w:rsidR="00DA54D2" w:rsidRDefault="00DA54D2" w:rsidP="00ED16EC">
      <w:pPr>
        <w:rPr>
          <w:rFonts w:cs="Arial"/>
          <w:szCs w:val="22"/>
        </w:rPr>
      </w:pPr>
    </w:p>
    <w:p w14:paraId="6A05A809" w14:textId="77777777" w:rsidR="00DA54D2" w:rsidRDefault="00DA54D2" w:rsidP="00ED16EC">
      <w:pPr>
        <w:rPr>
          <w:rFonts w:cs="Arial"/>
          <w:szCs w:val="22"/>
        </w:rPr>
      </w:pPr>
    </w:p>
    <w:p w14:paraId="5A39BBE3" w14:textId="77777777" w:rsidR="00DA54D2" w:rsidRDefault="00DA54D2" w:rsidP="00ED16EC">
      <w:pPr>
        <w:rPr>
          <w:rFonts w:cs="Arial"/>
          <w:szCs w:val="22"/>
        </w:rPr>
      </w:pPr>
    </w:p>
    <w:p w14:paraId="41C8F396" w14:textId="77777777" w:rsidR="00DA54D2" w:rsidRDefault="00DA54D2" w:rsidP="00ED16EC">
      <w:pPr>
        <w:rPr>
          <w:rFonts w:cs="Arial"/>
          <w:szCs w:val="22"/>
        </w:rPr>
      </w:pPr>
    </w:p>
    <w:p w14:paraId="72A3D3EC" w14:textId="77777777" w:rsidR="00DA54D2" w:rsidRDefault="00DA54D2" w:rsidP="00ED16EC">
      <w:pPr>
        <w:rPr>
          <w:rFonts w:cs="Arial"/>
          <w:szCs w:val="22"/>
        </w:rPr>
      </w:pPr>
    </w:p>
    <w:p w14:paraId="0D0B940D" w14:textId="77777777" w:rsidR="00DA54D2" w:rsidRDefault="00DA54D2" w:rsidP="00ED16EC">
      <w:pPr>
        <w:rPr>
          <w:rFonts w:cs="Arial"/>
          <w:szCs w:val="22"/>
        </w:rPr>
      </w:pPr>
    </w:p>
    <w:p w14:paraId="0E27B00A" w14:textId="77777777" w:rsidR="00DA54D2" w:rsidRDefault="00DA54D2" w:rsidP="00ED16EC">
      <w:pPr>
        <w:rPr>
          <w:rFonts w:cs="Arial"/>
          <w:szCs w:val="22"/>
        </w:rPr>
      </w:pPr>
    </w:p>
    <w:p w14:paraId="60061E4C" w14:textId="77777777" w:rsidR="00DA54D2" w:rsidRDefault="00DA54D2" w:rsidP="00ED16EC">
      <w:pPr>
        <w:rPr>
          <w:rFonts w:cs="Arial"/>
          <w:szCs w:val="22"/>
        </w:rPr>
      </w:pPr>
    </w:p>
    <w:p w14:paraId="44EAFD9C" w14:textId="77777777" w:rsidR="00DA54D2" w:rsidRDefault="00DA54D2" w:rsidP="00ED16EC">
      <w:pPr>
        <w:rPr>
          <w:rFonts w:cs="Arial"/>
          <w:szCs w:val="22"/>
        </w:rPr>
      </w:pPr>
    </w:p>
    <w:p w14:paraId="4B94D5A5" w14:textId="77777777" w:rsidR="00ED16EC" w:rsidRDefault="00ED16EC" w:rsidP="00ED16EC">
      <w:pPr>
        <w:rPr>
          <w:rFonts w:cs="Arial"/>
          <w:b/>
          <w:sz w:val="58"/>
          <w:szCs w:val="22"/>
        </w:rPr>
      </w:pPr>
    </w:p>
    <w:p w14:paraId="2DCC8C84" w14:textId="77777777" w:rsidR="00DA54D2" w:rsidRPr="00A46FF8" w:rsidRDefault="00DA54D2" w:rsidP="00036244">
      <w:pPr>
        <w:jc w:val="center"/>
        <w:rPr>
          <w:rFonts w:cs="Arial"/>
          <w:b/>
          <w:sz w:val="52"/>
          <w:szCs w:val="52"/>
        </w:rPr>
      </w:pPr>
      <w:r w:rsidRPr="00A46FF8">
        <w:rPr>
          <w:rFonts w:cs="Arial"/>
          <w:b/>
          <w:sz w:val="52"/>
          <w:szCs w:val="52"/>
        </w:rPr>
        <w:t>Standard Operating Procedures</w:t>
      </w:r>
    </w:p>
    <w:p w14:paraId="1B3BA446" w14:textId="77777777" w:rsidR="00ED16EC" w:rsidRPr="00A46FF8" w:rsidRDefault="004A17E1" w:rsidP="00036244">
      <w:pPr>
        <w:jc w:val="center"/>
        <w:rPr>
          <w:rFonts w:cs="Arial"/>
          <w:b/>
          <w:sz w:val="52"/>
          <w:szCs w:val="52"/>
        </w:rPr>
      </w:pPr>
      <w:r w:rsidRPr="00A46FF8">
        <w:rPr>
          <w:rFonts w:cs="Arial"/>
          <w:b/>
          <w:sz w:val="52"/>
          <w:szCs w:val="52"/>
        </w:rPr>
        <w:t xml:space="preserve">Implementation of the </w:t>
      </w:r>
      <w:r w:rsidR="0064257D" w:rsidRPr="00A46FF8">
        <w:rPr>
          <w:rFonts w:cs="Arial"/>
          <w:b/>
          <w:sz w:val="52"/>
          <w:szCs w:val="52"/>
        </w:rPr>
        <w:t>Rockwood Clinical Frailty Scale (CFS)</w:t>
      </w:r>
    </w:p>
    <w:p w14:paraId="45FB0818" w14:textId="77777777" w:rsidR="00BE1EF3" w:rsidRDefault="00BE1EF3" w:rsidP="00CC3A5F">
      <w:pPr>
        <w:rPr>
          <w:rFonts w:cs="Arial"/>
          <w:sz w:val="44"/>
          <w:szCs w:val="22"/>
        </w:rPr>
      </w:pPr>
    </w:p>
    <w:p w14:paraId="55D70C7C" w14:textId="5ED2DC3D" w:rsidR="00CC3A5F" w:rsidRPr="00DD759E" w:rsidRDefault="00CC3A5F" w:rsidP="00DD759E">
      <w:pPr>
        <w:jc w:val="center"/>
        <w:rPr>
          <w:rFonts w:cs="Arial"/>
          <w:sz w:val="52"/>
          <w:szCs w:val="52"/>
        </w:rPr>
      </w:pPr>
      <w:r>
        <w:rPr>
          <w:rFonts w:cs="Arial"/>
          <w:sz w:val="52"/>
          <w:szCs w:val="52"/>
        </w:rPr>
        <w:t>February 2025</w:t>
      </w:r>
    </w:p>
    <w:p w14:paraId="53128261" w14:textId="77777777" w:rsidR="00DA54D2" w:rsidRDefault="00DA54D2" w:rsidP="00ED16EC">
      <w:pPr>
        <w:rPr>
          <w:rFonts w:cs="Arial"/>
          <w:szCs w:val="22"/>
        </w:rPr>
        <w:sectPr w:rsidR="00DA54D2" w:rsidSect="00407A98">
          <w:footerReference w:type="default" r:id="rId12"/>
          <w:footerReference w:type="first" r:id="rId13"/>
          <w:pgSz w:w="12240" w:h="15840"/>
          <w:pgMar w:top="1440" w:right="1440" w:bottom="1440" w:left="1440" w:header="709" w:footer="709" w:gutter="0"/>
          <w:cols w:space="708"/>
          <w:titlePg/>
          <w:docGrid w:linePitch="360"/>
        </w:sectPr>
      </w:pPr>
    </w:p>
    <w:p w14:paraId="799C15B1" w14:textId="77777777" w:rsidR="008A2A20" w:rsidRPr="00BE1EF3" w:rsidRDefault="00813809" w:rsidP="00813809">
      <w:pPr>
        <w:spacing w:after="120"/>
        <w:rPr>
          <w:rFonts w:cs="Arial"/>
          <w:b/>
          <w:sz w:val="24"/>
        </w:rPr>
      </w:pPr>
      <w:r w:rsidRPr="00BE1EF3">
        <w:rPr>
          <w:rFonts w:cs="Arial"/>
          <w:b/>
          <w:sz w:val="24"/>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8A2A20" w:rsidRPr="00C749F0" w14:paraId="125105E5" w14:textId="77777777" w:rsidTr="286E0700">
        <w:tc>
          <w:tcPr>
            <w:tcW w:w="2088" w:type="dxa"/>
            <w:shd w:val="clear" w:color="auto" w:fill="BFBFBF" w:themeFill="background1" w:themeFillShade="BF"/>
            <w:vAlign w:val="center"/>
          </w:tcPr>
          <w:p w14:paraId="3C0053AD" w14:textId="77777777" w:rsidR="008A2A20" w:rsidRPr="005230C3" w:rsidRDefault="008A2A20" w:rsidP="005230C3">
            <w:pPr>
              <w:spacing w:after="120"/>
              <w:rPr>
                <w:rFonts w:cs="Arial"/>
              </w:rPr>
            </w:pPr>
            <w:r w:rsidRPr="005230C3">
              <w:rPr>
                <w:rFonts w:cs="Arial"/>
                <w:b/>
              </w:rPr>
              <w:t>Type</w:t>
            </w:r>
            <w:r w:rsidRPr="005230C3">
              <w:rPr>
                <w:rFonts w:cs="Arial"/>
              </w:rPr>
              <w:t xml:space="preserve"> </w:t>
            </w:r>
          </w:p>
        </w:tc>
        <w:tc>
          <w:tcPr>
            <w:tcW w:w="6768" w:type="dxa"/>
            <w:shd w:val="clear" w:color="auto" w:fill="auto"/>
            <w:vAlign w:val="center"/>
          </w:tcPr>
          <w:p w14:paraId="2963C3DB" w14:textId="77777777" w:rsidR="008A2A20" w:rsidRPr="005230C3" w:rsidRDefault="008A2A20" w:rsidP="005230C3">
            <w:pPr>
              <w:spacing w:after="120"/>
              <w:rPr>
                <w:rFonts w:cs="Arial"/>
              </w:rPr>
            </w:pPr>
            <w:r w:rsidRPr="005230C3">
              <w:rPr>
                <w:rFonts w:cs="Arial"/>
              </w:rPr>
              <w:t>Standard Operating Procedure</w:t>
            </w:r>
            <w:r w:rsidR="00F7089A" w:rsidRPr="005230C3">
              <w:rPr>
                <w:rFonts w:cs="Arial"/>
              </w:rPr>
              <w:t>s</w:t>
            </w:r>
          </w:p>
        </w:tc>
      </w:tr>
      <w:tr w:rsidR="008A2A20" w:rsidRPr="00C749F0" w14:paraId="59AD10AE" w14:textId="77777777" w:rsidTr="286E0700">
        <w:tc>
          <w:tcPr>
            <w:tcW w:w="2088" w:type="dxa"/>
            <w:shd w:val="clear" w:color="auto" w:fill="BFBFBF" w:themeFill="background1" w:themeFillShade="BF"/>
            <w:vAlign w:val="center"/>
          </w:tcPr>
          <w:p w14:paraId="3B6F3ACC" w14:textId="77777777" w:rsidR="008A2A20" w:rsidRPr="005230C3" w:rsidRDefault="008A2A20" w:rsidP="005230C3">
            <w:pPr>
              <w:spacing w:after="120"/>
              <w:rPr>
                <w:rFonts w:cs="Arial"/>
                <w:b/>
              </w:rPr>
            </w:pPr>
            <w:r w:rsidRPr="005230C3">
              <w:rPr>
                <w:rFonts w:cs="Arial"/>
                <w:b/>
              </w:rPr>
              <w:t>Title</w:t>
            </w:r>
          </w:p>
        </w:tc>
        <w:tc>
          <w:tcPr>
            <w:tcW w:w="6768" w:type="dxa"/>
            <w:shd w:val="clear" w:color="auto" w:fill="auto"/>
            <w:vAlign w:val="center"/>
          </w:tcPr>
          <w:p w14:paraId="62486C05" w14:textId="28FC2326" w:rsidR="008A2A20" w:rsidRPr="005230C3" w:rsidRDefault="0045183B" w:rsidP="005230C3">
            <w:pPr>
              <w:spacing w:after="120"/>
              <w:rPr>
                <w:rFonts w:cs="Arial"/>
              </w:rPr>
            </w:pPr>
            <w:r>
              <w:rPr>
                <w:rFonts w:cs="Arial"/>
              </w:rPr>
              <w:t xml:space="preserve">Implementation of the Rockwood </w:t>
            </w:r>
            <w:r w:rsidR="00C24B69">
              <w:rPr>
                <w:rFonts w:cs="Arial"/>
              </w:rPr>
              <w:t>Clinical Frailty Scale (CFS)</w:t>
            </w:r>
          </w:p>
        </w:tc>
      </w:tr>
      <w:tr w:rsidR="008A2A20" w:rsidRPr="00C749F0" w14:paraId="269CCCD1" w14:textId="77777777" w:rsidTr="286E0700">
        <w:tc>
          <w:tcPr>
            <w:tcW w:w="2088" w:type="dxa"/>
            <w:shd w:val="clear" w:color="auto" w:fill="BFBFBF" w:themeFill="background1" w:themeFillShade="BF"/>
            <w:vAlign w:val="center"/>
          </w:tcPr>
          <w:p w14:paraId="3822F2F2" w14:textId="77777777" w:rsidR="008A2A20" w:rsidRPr="005230C3" w:rsidRDefault="008A2A20" w:rsidP="005230C3">
            <w:pPr>
              <w:spacing w:after="120"/>
              <w:rPr>
                <w:rFonts w:cs="Arial"/>
                <w:b/>
              </w:rPr>
            </w:pPr>
            <w:r w:rsidRPr="005230C3">
              <w:rPr>
                <w:rFonts w:cs="Arial"/>
                <w:b/>
              </w:rPr>
              <w:t>Author</w:t>
            </w:r>
            <w:r w:rsidR="008B38C4">
              <w:rPr>
                <w:rFonts w:cs="Arial"/>
                <w:b/>
              </w:rPr>
              <w:t>(s)</w:t>
            </w:r>
          </w:p>
        </w:tc>
        <w:tc>
          <w:tcPr>
            <w:tcW w:w="6768" w:type="dxa"/>
            <w:shd w:val="clear" w:color="auto" w:fill="auto"/>
            <w:vAlign w:val="center"/>
          </w:tcPr>
          <w:p w14:paraId="72DB9DE0" w14:textId="5860D527" w:rsidR="008A2A20" w:rsidRPr="00C24B69" w:rsidRDefault="007768FA" w:rsidP="286E0700">
            <w:pPr>
              <w:spacing w:after="120"/>
              <w:rPr>
                <w:rFonts w:cs="Arial"/>
                <w:highlight w:val="yellow"/>
              </w:rPr>
            </w:pPr>
            <w:r w:rsidRPr="286E0700">
              <w:rPr>
                <w:rFonts w:cs="Arial"/>
              </w:rPr>
              <w:t>Paul Gartshore</w:t>
            </w:r>
            <w:r w:rsidR="6750AF38" w:rsidRPr="286E0700">
              <w:rPr>
                <w:rFonts w:cs="Arial"/>
              </w:rPr>
              <w:t>, Hannah Lowe, Tania Heaven</w:t>
            </w:r>
          </w:p>
        </w:tc>
      </w:tr>
      <w:tr w:rsidR="008A2A20" w:rsidRPr="00C749F0" w14:paraId="423C387A" w14:textId="77777777" w:rsidTr="286E0700">
        <w:tc>
          <w:tcPr>
            <w:tcW w:w="2088" w:type="dxa"/>
            <w:shd w:val="clear" w:color="auto" w:fill="BFBFBF" w:themeFill="background1" w:themeFillShade="BF"/>
            <w:vAlign w:val="center"/>
          </w:tcPr>
          <w:p w14:paraId="5286F705" w14:textId="77777777" w:rsidR="008A2A20" w:rsidRPr="005230C3" w:rsidRDefault="008A2A20" w:rsidP="005230C3">
            <w:pPr>
              <w:spacing w:after="120"/>
              <w:rPr>
                <w:rFonts w:cs="Arial"/>
              </w:rPr>
            </w:pPr>
            <w:r w:rsidRPr="005230C3">
              <w:rPr>
                <w:rFonts w:cs="Arial"/>
                <w:b/>
              </w:rPr>
              <w:t>Category</w:t>
            </w:r>
            <w:r w:rsidRPr="005230C3">
              <w:rPr>
                <w:rFonts w:cs="Arial"/>
              </w:rPr>
              <w:t xml:space="preserve"> </w:t>
            </w:r>
          </w:p>
        </w:tc>
        <w:tc>
          <w:tcPr>
            <w:tcW w:w="6768" w:type="dxa"/>
            <w:shd w:val="clear" w:color="auto" w:fill="auto"/>
            <w:vAlign w:val="center"/>
          </w:tcPr>
          <w:p w14:paraId="36FF89E3" w14:textId="517241F0" w:rsidR="008A2A20" w:rsidRPr="00C24B69" w:rsidRDefault="00C24B69" w:rsidP="007768FA">
            <w:pPr>
              <w:spacing w:after="120"/>
              <w:rPr>
                <w:rFonts w:cs="Arial"/>
              </w:rPr>
            </w:pPr>
            <w:r>
              <w:rPr>
                <w:rFonts w:cs="Arial"/>
              </w:rPr>
              <w:t>C</w:t>
            </w:r>
            <w:r w:rsidR="00036244" w:rsidRPr="00C24B69">
              <w:rPr>
                <w:rFonts w:cs="Arial"/>
              </w:rPr>
              <w:t>linical</w:t>
            </w:r>
          </w:p>
        </w:tc>
      </w:tr>
      <w:tr w:rsidR="00FA7097" w:rsidRPr="00C749F0" w14:paraId="6B814A1E" w14:textId="77777777" w:rsidTr="286E0700">
        <w:tc>
          <w:tcPr>
            <w:tcW w:w="2088" w:type="dxa"/>
            <w:shd w:val="clear" w:color="auto" w:fill="BFBFBF" w:themeFill="background1" w:themeFillShade="BF"/>
            <w:vAlign w:val="center"/>
          </w:tcPr>
          <w:p w14:paraId="2AE331A5" w14:textId="77777777" w:rsidR="00FA7097" w:rsidRPr="005230C3" w:rsidRDefault="00FA7097" w:rsidP="005230C3">
            <w:pPr>
              <w:spacing w:after="120"/>
              <w:rPr>
                <w:rFonts w:cs="Arial"/>
                <w:b/>
              </w:rPr>
            </w:pPr>
            <w:r>
              <w:rPr>
                <w:rFonts w:cs="Arial"/>
                <w:b/>
              </w:rPr>
              <w:t>Version</w:t>
            </w:r>
          </w:p>
        </w:tc>
        <w:tc>
          <w:tcPr>
            <w:tcW w:w="6768" w:type="dxa"/>
            <w:shd w:val="clear" w:color="auto" w:fill="auto"/>
            <w:vAlign w:val="center"/>
          </w:tcPr>
          <w:p w14:paraId="4101652C" w14:textId="2758748C" w:rsidR="00FA7097" w:rsidRPr="005230C3" w:rsidRDefault="00C24B69" w:rsidP="005230C3">
            <w:pPr>
              <w:spacing w:after="120"/>
              <w:rPr>
                <w:rFonts w:cs="Arial"/>
              </w:rPr>
            </w:pPr>
            <w:r>
              <w:rPr>
                <w:rFonts w:cs="Arial"/>
              </w:rPr>
              <w:t>1</w:t>
            </w:r>
          </w:p>
        </w:tc>
      </w:tr>
      <w:tr w:rsidR="008A2A20" w:rsidRPr="00C749F0" w14:paraId="051D9E3C" w14:textId="77777777" w:rsidTr="286E0700">
        <w:tc>
          <w:tcPr>
            <w:tcW w:w="2088" w:type="dxa"/>
            <w:shd w:val="clear" w:color="auto" w:fill="BFBFBF" w:themeFill="background1" w:themeFillShade="BF"/>
            <w:vAlign w:val="center"/>
          </w:tcPr>
          <w:p w14:paraId="3A378A2A" w14:textId="77777777" w:rsidR="008A2A20" w:rsidRPr="005230C3" w:rsidRDefault="008A2A20" w:rsidP="005230C3">
            <w:pPr>
              <w:spacing w:after="120"/>
              <w:rPr>
                <w:rFonts w:cs="Arial"/>
              </w:rPr>
            </w:pPr>
            <w:r w:rsidRPr="005230C3">
              <w:rPr>
                <w:rFonts w:cs="Arial"/>
                <w:b/>
              </w:rPr>
              <w:t>Approval Route</w:t>
            </w:r>
            <w:r w:rsidRPr="005230C3">
              <w:rPr>
                <w:rFonts w:cs="Arial"/>
              </w:rPr>
              <w:t xml:space="preserve"> </w:t>
            </w:r>
          </w:p>
        </w:tc>
        <w:tc>
          <w:tcPr>
            <w:tcW w:w="6768" w:type="dxa"/>
            <w:shd w:val="clear" w:color="auto" w:fill="auto"/>
            <w:vAlign w:val="center"/>
          </w:tcPr>
          <w:p w14:paraId="37077E99" w14:textId="77777777" w:rsidR="008A2A20" w:rsidRPr="005230C3" w:rsidRDefault="005230C3" w:rsidP="005230C3">
            <w:pPr>
              <w:spacing w:after="120"/>
              <w:rPr>
                <w:rFonts w:cs="Arial"/>
              </w:rPr>
            </w:pPr>
            <w:r w:rsidRPr="005230C3">
              <w:rPr>
                <w:rFonts w:cs="Arial"/>
              </w:rPr>
              <w:t>Organisational Governance Approval Group</w:t>
            </w:r>
            <w:r w:rsidR="009B2BAA">
              <w:rPr>
                <w:rFonts w:cs="Arial"/>
              </w:rPr>
              <w:t xml:space="preserve"> (OGAG)</w:t>
            </w:r>
            <w:r w:rsidR="008B38C4">
              <w:rPr>
                <w:rFonts w:cs="Arial"/>
              </w:rPr>
              <w:t xml:space="preserve"> </w:t>
            </w:r>
          </w:p>
        </w:tc>
      </w:tr>
      <w:tr w:rsidR="008A2A20" w:rsidRPr="00C749F0" w14:paraId="6E1BA05C" w14:textId="77777777" w:rsidTr="286E0700">
        <w:tc>
          <w:tcPr>
            <w:tcW w:w="2088" w:type="dxa"/>
            <w:shd w:val="clear" w:color="auto" w:fill="BFBFBF" w:themeFill="background1" w:themeFillShade="BF"/>
            <w:vAlign w:val="center"/>
          </w:tcPr>
          <w:p w14:paraId="3C8566DD" w14:textId="77777777" w:rsidR="008A2A20" w:rsidRPr="005230C3" w:rsidRDefault="008A2A20" w:rsidP="005230C3">
            <w:pPr>
              <w:spacing w:after="120"/>
              <w:rPr>
                <w:rFonts w:cs="Arial"/>
                <w:b/>
              </w:rPr>
            </w:pPr>
            <w:r w:rsidRPr="005230C3">
              <w:rPr>
                <w:rFonts w:cs="Arial"/>
                <w:b/>
              </w:rPr>
              <w:t>Date approved</w:t>
            </w:r>
          </w:p>
        </w:tc>
        <w:tc>
          <w:tcPr>
            <w:tcW w:w="6768" w:type="dxa"/>
            <w:shd w:val="clear" w:color="auto" w:fill="auto"/>
            <w:vAlign w:val="center"/>
          </w:tcPr>
          <w:p w14:paraId="4B99056E" w14:textId="55B5F23F" w:rsidR="008A2A20" w:rsidRPr="005230C3" w:rsidRDefault="00DB35B7" w:rsidP="005230C3">
            <w:pPr>
              <w:spacing w:after="120"/>
              <w:rPr>
                <w:rFonts w:cs="Arial"/>
              </w:rPr>
            </w:pPr>
            <w:r>
              <w:rPr>
                <w:rFonts w:cs="Arial"/>
              </w:rPr>
              <w:t>5</w:t>
            </w:r>
            <w:r w:rsidRPr="00DB35B7">
              <w:rPr>
                <w:rFonts w:cs="Arial"/>
                <w:vertAlign w:val="superscript"/>
              </w:rPr>
              <w:t>th</w:t>
            </w:r>
            <w:r>
              <w:rPr>
                <w:rFonts w:cs="Arial"/>
              </w:rPr>
              <w:t xml:space="preserve"> February 2025</w:t>
            </w:r>
          </w:p>
        </w:tc>
      </w:tr>
      <w:tr w:rsidR="008A2A20" w:rsidRPr="00C749F0" w14:paraId="113F5188" w14:textId="77777777" w:rsidTr="286E0700">
        <w:tc>
          <w:tcPr>
            <w:tcW w:w="2088" w:type="dxa"/>
            <w:shd w:val="clear" w:color="auto" w:fill="BFBFBF" w:themeFill="background1" w:themeFillShade="BF"/>
            <w:vAlign w:val="center"/>
          </w:tcPr>
          <w:p w14:paraId="765471B8" w14:textId="77777777" w:rsidR="008A2A20" w:rsidRPr="005230C3" w:rsidRDefault="008A2A20" w:rsidP="005230C3">
            <w:pPr>
              <w:spacing w:after="120"/>
              <w:rPr>
                <w:rFonts w:cs="Arial"/>
                <w:b/>
              </w:rPr>
            </w:pPr>
            <w:r w:rsidRPr="005230C3">
              <w:rPr>
                <w:rFonts w:cs="Arial"/>
                <w:b/>
              </w:rPr>
              <w:t>Review date</w:t>
            </w:r>
          </w:p>
        </w:tc>
        <w:tc>
          <w:tcPr>
            <w:tcW w:w="6768" w:type="dxa"/>
            <w:shd w:val="clear" w:color="auto" w:fill="auto"/>
            <w:vAlign w:val="center"/>
          </w:tcPr>
          <w:p w14:paraId="5493EC55" w14:textId="44BBD7AC" w:rsidR="008A2A20" w:rsidRPr="00AE6E19" w:rsidRDefault="0041001B" w:rsidP="005230C3">
            <w:pPr>
              <w:spacing w:after="120"/>
              <w:rPr>
                <w:rFonts w:cs="Arial"/>
                <w:iCs/>
              </w:rPr>
            </w:pPr>
            <w:r>
              <w:rPr>
                <w:rFonts w:cs="Arial"/>
                <w:iCs/>
              </w:rPr>
              <w:t>3</w:t>
            </w:r>
            <w:r w:rsidR="008A2A20" w:rsidRPr="00AE6E19">
              <w:rPr>
                <w:rFonts w:cs="Arial"/>
                <w:iCs/>
              </w:rPr>
              <w:t xml:space="preserve"> years from approval</w:t>
            </w:r>
          </w:p>
        </w:tc>
      </w:tr>
      <w:tr w:rsidR="008A2A20" w:rsidRPr="00C749F0" w14:paraId="4DA30761" w14:textId="77777777" w:rsidTr="286E0700">
        <w:tc>
          <w:tcPr>
            <w:tcW w:w="2088" w:type="dxa"/>
            <w:shd w:val="clear" w:color="auto" w:fill="BFBFBF" w:themeFill="background1" w:themeFillShade="BF"/>
            <w:vAlign w:val="center"/>
          </w:tcPr>
          <w:p w14:paraId="4A83FB85" w14:textId="77777777" w:rsidR="008A2A20" w:rsidRPr="005230C3" w:rsidRDefault="008A2A20" w:rsidP="005230C3">
            <w:pPr>
              <w:spacing w:after="120"/>
              <w:rPr>
                <w:rFonts w:cs="Arial"/>
              </w:rPr>
            </w:pPr>
            <w:r w:rsidRPr="005230C3">
              <w:rPr>
                <w:rFonts w:cs="Arial"/>
                <w:b/>
              </w:rPr>
              <w:t>Document Status</w:t>
            </w:r>
          </w:p>
        </w:tc>
        <w:tc>
          <w:tcPr>
            <w:tcW w:w="6768" w:type="dxa"/>
            <w:shd w:val="clear" w:color="auto" w:fill="auto"/>
            <w:vAlign w:val="center"/>
          </w:tcPr>
          <w:p w14:paraId="354F61A7" w14:textId="46A30627" w:rsidR="008A2A20" w:rsidRPr="005230C3" w:rsidRDefault="008A2A20" w:rsidP="00036244">
            <w:r>
              <w:t xml:space="preserve">This is a controlled document. Whilst </w:t>
            </w:r>
            <w:r w:rsidR="5F0BB14C">
              <w:t>it</w:t>
            </w:r>
            <w:r>
              <w:t xml:space="preserve"> may be printed, the electronic version posted on the intranet is the controlled copy</w:t>
            </w:r>
            <w:r w:rsidR="4CCA0762">
              <w:t xml:space="preserve">. </w:t>
            </w:r>
            <w:r>
              <w:t xml:space="preserve">Any printed copies of this document are not controlled. As a controlled document, </w:t>
            </w:r>
            <w:r w:rsidR="5F0BB14C">
              <w:t>it</w:t>
            </w:r>
            <w:r>
              <w:t xml:space="preserve"> should not be saved onto local or network drives but should always be accessed from the intranet.</w:t>
            </w:r>
          </w:p>
        </w:tc>
      </w:tr>
    </w:tbl>
    <w:p w14:paraId="5F5038AD" w14:textId="77777777" w:rsidR="008A2A20" w:rsidRPr="00BE1EF3" w:rsidRDefault="00BE1EF3" w:rsidP="00D44850">
      <w:pPr>
        <w:spacing w:before="600" w:after="120"/>
        <w:rPr>
          <w:rFonts w:cs="Arial"/>
          <w:b/>
          <w:sz w:val="24"/>
        </w:rPr>
      </w:pPr>
      <w:r>
        <w:rPr>
          <w:rFonts w:cs="Arial"/>
          <w:b/>
          <w:sz w:val="24"/>
        </w:rPr>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6634"/>
      </w:tblGrid>
      <w:tr w:rsidR="00D44850" w14:paraId="662A01C3" w14:textId="77777777" w:rsidTr="260943D6">
        <w:tc>
          <w:tcPr>
            <w:tcW w:w="1129" w:type="dxa"/>
            <w:shd w:val="clear" w:color="auto" w:fill="BFBFBF" w:themeFill="background1" w:themeFillShade="BF"/>
          </w:tcPr>
          <w:p w14:paraId="491072FA" w14:textId="77777777" w:rsidR="00D44850" w:rsidRPr="00D44850" w:rsidRDefault="00D44850" w:rsidP="00D44850">
            <w:pPr>
              <w:spacing w:after="120"/>
              <w:rPr>
                <w:rFonts w:cs="Arial"/>
                <w:b/>
              </w:rPr>
            </w:pPr>
            <w:r w:rsidRPr="00D44850">
              <w:rPr>
                <w:rFonts w:cs="Arial"/>
                <w:b/>
              </w:rPr>
              <w:t>Date</w:t>
            </w:r>
          </w:p>
        </w:tc>
        <w:tc>
          <w:tcPr>
            <w:tcW w:w="1134" w:type="dxa"/>
            <w:shd w:val="clear" w:color="auto" w:fill="BFBFBF" w:themeFill="background1" w:themeFillShade="BF"/>
          </w:tcPr>
          <w:p w14:paraId="3484FFE5" w14:textId="77777777" w:rsidR="00D44850" w:rsidRPr="00D44850" w:rsidRDefault="00D44850" w:rsidP="00D44850">
            <w:pPr>
              <w:spacing w:after="120"/>
              <w:rPr>
                <w:rFonts w:cs="Arial"/>
                <w:b/>
              </w:rPr>
            </w:pPr>
            <w:r w:rsidRPr="00D44850">
              <w:rPr>
                <w:rFonts w:cs="Arial"/>
                <w:b/>
              </w:rPr>
              <w:t xml:space="preserve">Version </w:t>
            </w:r>
          </w:p>
        </w:tc>
        <w:tc>
          <w:tcPr>
            <w:tcW w:w="6634" w:type="dxa"/>
            <w:shd w:val="clear" w:color="auto" w:fill="BFBFBF" w:themeFill="background1" w:themeFillShade="BF"/>
          </w:tcPr>
          <w:p w14:paraId="2837EBF7" w14:textId="77777777" w:rsidR="00D44850" w:rsidRPr="00D44850" w:rsidRDefault="00D44850" w:rsidP="00D44850">
            <w:pPr>
              <w:spacing w:after="120"/>
              <w:rPr>
                <w:rFonts w:cs="Arial"/>
                <w:b/>
              </w:rPr>
            </w:pPr>
            <w:r w:rsidRPr="00D44850">
              <w:rPr>
                <w:rFonts w:cs="Arial"/>
                <w:b/>
              </w:rPr>
              <w:t>Summary of changes made</w:t>
            </w:r>
          </w:p>
        </w:tc>
      </w:tr>
      <w:tr w:rsidR="00D44850" w14:paraId="1299C43A" w14:textId="77777777" w:rsidTr="00813809">
        <w:tc>
          <w:tcPr>
            <w:tcW w:w="1129" w:type="dxa"/>
            <w:shd w:val="clear" w:color="auto" w:fill="auto"/>
          </w:tcPr>
          <w:p w14:paraId="4DDBEF00" w14:textId="122FE113" w:rsidR="00D44850" w:rsidRPr="005230C3" w:rsidRDefault="00056460" w:rsidP="00ED16EC">
            <w:pPr>
              <w:rPr>
                <w:rFonts w:cs="Arial"/>
              </w:rPr>
            </w:pPr>
            <w:r>
              <w:rPr>
                <w:rFonts w:cs="Arial"/>
              </w:rPr>
              <w:t>February 2025</w:t>
            </w:r>
          </w:p>
        </w:tc>
        <w:tc>
          <w:tcPr>
            <w:tcW w:w="1134" w:type="dxa"/>
            <w:shd w:val="clear" w:color="auto" w:fill="auto"/>
            <w:vAlign w:val="center"/>
          </w:tcPr>
          <w:p w14:paraId="3461D779" w14:textId="270CD7F0" w:rsidR="00D44850" w:rsidRPr="005230C3" w:rsidRDefault="00A710EA" w:rsidP="00813809">
            <w:pPr>
              <w:jc w:val="center"/>
              <w:rPr>
                <w:rFonts w:cs="Arial"/>
              </w:rPr>
            </w:pPr>
            <w:r>
              <w:rPr>
                <w:rFonts w:cs="Arial"/>
              </w:rPr>
              <w:t>1</w:t>
            </w:r>
          </w:p>
        </w:tc>
        <w:tc>
          <w:tcPr>
            <w:tcW w:w="6634" w:type="dxa"/>
            <w:shd w:val="clear" w:color="auto" w:fill="auto"/>
          </w:tcPr>
          <w:p w14:paraId="3CF2D8B6" w14:textId="0F2DEAB1" w:rsidR="00D44850" w:rsidRPr="005230C3" w:rsidRDefault="00A710EA" w:rsidP="005230C3">
            <w:pPr>
              <w:rPr>
                <w:rFonts w:cs="Arial"/>
              </w:rPr>
            </w:pPr>
            <w:r>
              <w:rPr>
                <w:rFonts w:cs="Arial"/>
              </w:rPr>
              <w:t>New standard operating procedures</w:t>
            </w:r>
          </w:p>
        </w:tc>
      </w:tr>
      <w:tr w:rsidR="00D44850" w14:paraId="0FB78278" w14:textId="77777777" w:rsidTr="00813809">
        <w:tc>
          <w:tcPr>
            <w:tcW w:w="1129" w:type="dxa"/>
            <w:shd w:val="clear" w:color="auto" w:fill="auto"/>
          </w:tcPr>
          <w:p w14:paraId="1FC39945" w14:textId="77777777" w:rsidR="00D44850" w:rsidRPr="005230C3" w:rsidRDefault="00D44850" w:rsidP="00ED16EC">
            <w:pPr>
              <w:rPr>
                <w:rFonts w:cs="Arial"/>
              </w:rPr>
            </w:pPr>
          </w:p>
        </w:tc>
        <w:tc>
          <w:tcPr>
            <w:tcW w:w="1134" w:type="dxa"/>
            <w:shd w:val="clear" w:color="auto" w:fill="auto"/>
            <w:vAlign w:val="center"/>
          </w:tcPr>
          <w:p w14:paraId="0562CB0E" w14:textId="77777777" w:rsidR="00D44850" w:rsidRPr="005230C3" w:rsidRDefault="00D44850" w:rsidP="00813809">
            <w:pPr>
              <w:jc w:val="center"/>
              <w:rPr>
                <w:rFonts w:cs="Arial"/>
              </w:rPr>
            </w:pPr>
          </w:p>
        </w:tc>
        <w:tc>
          <w:tcPr>
            <w:tcW w:w="6634" w:type="dxa"/>
            <w:shd w:val="clear" w:color="auto" w:fill="auto"/>
          </w:tcPr>
          <w:p w14:paraId="34CE0A41" w14:textId="77777777" w:rsidR="00D44850" w:rsidRPr="005230C3" w:rsidRDefault="00D44850" w:rsidP="00ED16EC">
            <w:pPr>
              <w:rPr>
                <w:rFonts w:cs="Arial"/>
              </w:rPr>
            </w:pPr>
          </w:p>
        </w:tc>
      </w:tr>
      <w:tr w:rsidR="00D44850" w14:paraId="62EBF3C5" w14:textId="77777777" w:rsidTr="00813809">
        <w:tc>
          <w:tcPr>
            <w:tcW w:w="1129" w:type="dxa"/>
            <w:shd w:val="clear" w:color="auto" w:fill="auto"/>
          </w:tcPr>
          <w:p w14:paraId="6D98A12B" w14:textId="77777777" w:rsidR="00D44850" w:rsidRPr="005230C3" w:rsidRDefault="00D44850" w:rsidP="00ED16EC">
            <w:pPr>
              <w:rPr>
                <w:rFonts w:cs="Arial"/>
              </w:rPr>
            </w:pPr>
          </w:p>
        </w:tc>
        <w:tc>
          <w:tcPr>
            <w:tcW w:w="1134" w:type="dxa"/>
            <w:shd w:val="clear" w:color="auto" w:fill="auto"/>
            <w:vAlign w:val="center"/>
          </w:tcPr>
          <w:p w14:paraId="2946DB82" w14:textId="77777777" w:rsidR="00D44850" w:rsidRPr="005230C3" w:rsidRDefault="00D44850" w:rsidP="00813809">
            <w:pPr>
              <w:jc w:val="center"/>
              <w:rPr>
                <w:rFonts w:cs="Arial"/>
              </w:rPr>
            </w:pPr>
          </w:p>
        </w:tc>
        <w:tc>
          <w:tcPr>
            <w:tcW w:w="6634" w:type="dxa"/>
            <w:shd w:val="clear" w:color="auto" w:fill="auto"/>
          </w:tcPr>
          <w:p w14:paraId="5997CC1D" w14:textId="77777777" w:rsidR="00D44850" w:rsidRPr="005230C3" w:rsidRDefault="00D44850" w:rsidP="00ED16EC">
            <w:pPr>
              <w:rPr>
                <w:rFonts w:cs="Arial"/>
              </w:rPr>
            </w:pPr>
          </w:p>
        </w:tc>
      </w:tr>
    </w:tbl>
    <w:p w14:paraId="110FFD37" w14:textId="77777777" w:rsidR="008A2A20" w:rsidRDefault="008A2A20" w:rsidP="00ED16EC"/>
    <w:p w14:paraId="6B699379" w14:textId="77777777" w:rsidR="00B80104" w:rsidRDefault="00B80104" w:rsidP="00ED16EC">
      <w:pPr>
        <w:sectPr w:rsidR="00B80104" w:rsidSect="00407A98">
          <w:headerReference w:type="even" r:id="rId14"/>
          <w:headerReference w:type="default" r:id="rId15"/>
          <w:headerReference w:type="first" r:id="rId16"/>
          <w:pgSz w:w="12240" w:h="15840"/>
          <w:pgMar w:top="1440" w:right="1440" w:bottom="1440" w:left="1440" w:header="709" w:footer="709" w:gutter="0"/>
          <w:cols w:space="708"/>
          <w:docGrid w:linePitch="360"/>
        </w:sectPr>
      </w:pPr>
    </w:p>
    <w:p w14:paraId="406425CA" w14:textId="77777777" w:rsidR="00DA54D2" w:rsidRPr="00BE1EF3" w:rsidRDefault="00DA54D2" w:rsidP="005230C3">
      <w:pPr>
        <w:spacing w:after="120"/>
        <w:rPr>
          <w:rFonts w:cs="Arial"/>
          <w:b/>
          <w:sz w:val="24"/>
        </w:rPr>
      </w:pPr>
      <w:r w:rsidRPr="00BE1EF3">
        <w:rPr>
          <w:rFonts w:cs="Arial"/>
          <w:b/>
          <w:sz w:val="24"/>
        </w:rPr>
        <w:lastRenderedPageBreak/>
        <w:t>Contents</w:t>
      </w:r>
    </w:p>
    <w:p w14:paraId="4D0BAB28" w14:textId="4AEAE160" w:rsidR="00835FC6" w:rsidRDefault="001D4AF4">
      <w:pPr>
        <w:pStyle w:val="TOC1"/>
        <w:tabs>
          <w:tab w:val="right" w:leader="dot" w:pos="9350"/>
        </w:tabs>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89643137" w:history="1">
        <w:r w:rsidR="00835FC6" w:rsidRPr="00370C5F">
          <w:rPr>
            <w:rStyle w:val="Hyperlink"/>
            <w:noProof/>
          </w:rPr>
          <w:t>Introduction</w:t>
        </w:r>
        <w:r w:rsidR="00835FC6">
          <w:rPr>
            <w:noProof/>
            <w:webHidden/>
          </w:rPr>
          <w:tab/>
        </w:r>
        <w:r w:rsidR="00835FC6">
          <w:rPr>
            <w:noProof/>
            <w:webHidden/>
          </w:rPr>
          <w:fldChar w:fldCharType="begin"/>
        </w:r>
        <w:r w:rsidR="00835FC6">
          <w:rPr>
            <w:noProof/>
            <w:webHidden/>
          </w:rPr>
          <w:instrText xml:space="preserve"> PAGEREF _Toc189643137 \h </w:instrText>
        </w:r>
        <w:r w:rsidR="00835FC6">
          <w:rPr>
            <w:noProof/>
            <w:webHidden/>
          </w:rPr>
        </w:r>
        <w:r w:rsidR="00835FC6">
          <w:rPr>
            <w:noProof/>
            <w:webHidden/>
          </w:rPr>
          <w:fldChar w:fldCharType="separate"/>
        </w:r>
        <w:r w:rsidR="00835FC6">
          <w:rPr>
            <w:noProof/>
            <w:webHidden/>
          </w:rPr>
          <w:t>4</w:t>
        </w:r>
        <w:r w:rsidR="00835FC6">
          <w:rPr>
            <w:noProof/>
            <w:webHidden/>
          </w:rPr>
          <w:fldChar w:fldCharType="end"/>
        </w:r>
      </w:hyperlink>
    </w:p>
    <w:p w14:paraId="53B1EA08" w14:textId="4F2F65DD"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38" w:history="1">
        <w:r w:rsidRPr="00370C5F">
          <w:rPr>
            <w:rStyle w:val="Hyperlink"/>
            <w:noProof/>
          </w:rPr>
          <w:t xml:space="preserve">SOP 1: </w:t>
        </w:r>
        <w:r w:rsidRPr="00370C5F">
          <w:rPr>
            <w:rStyle w:val="Hyperlink"/>
            <w:rFonts w:eastAsia="Arial"/>
            <w:noProof/>
          </w:rPr>
          <w:t>Patient Engagement</w:t>
        </w:r>
        <w:r>
          <w:rPr>
            <w:noProof/>
            <w:webHidden/>
          </w:rPr>
          <w:tab/>
        </w:r>
        <w:r>
          <w:rPr>
            <w:noProof/>
            <w:webHidden/>
          </w:rPr>
          <w:fldChar w:fldCharType="begin"/>
        </w:r>
        <w:r>
          <w:rPr>
            <w:noProof/>
            <w:webHidden/>
          </w:rPr>
          <w:instrText xml:space="preserve"> PAGEREF _Toc189643138 \h </w:instrText>
        </w:r>
        <w:r>
          <w:rPr>
            <w:noProof/>
            <w:webHidden/>
          </w:rPr>
        </w:r>
        <w:r>
          <w:rPr>
            <w:noProof/>
            <w:webHidden/>
          </w:rPr>
          <w:fldChar w:fldCharType="separate"/>
        </w:r>
        <w:r>
          <w:rPr>
            <w:noProof/>
            <w:webHidden/>
          </w:rPr>
          <w:t>5</w:t>
        </w:r>
        <w:r>
          <w:rPr>
            <w:noProof/>
            <w:webHidden/>
          </w:rPr>
          <w:fldChar w:fldCharType="end"/>
        </w:r>
      </w:hyperlink>
    </w:p>
    <w:p w14:paraId="6B6C2034" w14:textId="4DBBAC73"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39" w:history="1">
        <w:r w:rsidRPr="00370C5F">
          <w:rPr>
            <w:rStyle w:val="Hyperlink"/>
            <w:rFonts w:eastAsia="Arial"/>
            <w:noProof/>
          </w:rPr>
          <w:t xml:space="preserve">SOP 2: </w:t>
        </w:r>
        <w:r w:rsidRPr="00370C5F">
          <w:rPr>
            <w:rStyle w:val="Hyperlink"/>
            <w:noProof/>
          </w:rPr>
          <w:t>Conducting the Assessment</w:t>
        </w:r>
        <w:r>
          <w:rPr>
            <w:noProof/>
            <w:webHidden/>
          </w:rPr>
          <w:tab/>
        </w:r>
        <w:r>
          <w:rPr>
            <w:noProof/>
            <w:webHidden/>
          </w:rPr>
          <w:fldChar w:fldCharType="begin"/>
        </w:r>
        <w:r>
          <w:rPr>
            <w:noProof/>
            <w:webHidden/>
          </w:rPr>
          <w:instrText xml:space="preserve"> PAGEREF _Toc189643139 \h </w:instrText>
        </w:r>
        <w:r>
          <w:rPr>
            <w:noProof/>
            <w:webHidden/>
          </w:rPr>
        </w:r>
        <w:r>
          <w:rPr>
            <w:noProof/>
            <w:webHidden/>
          </w:rPr>
          <w:fldChar w:fldCharType="separate"/>
        </w:r>
        <w:r>
          <w:rPr>
            <w:noProof/>
            <w:webHidden/>
          </w:rPr>
          <w:t>6</w:t>
        </w:r>
        <w:r>
          <w:rPr>
            <w:noProof/>
            <w:webHidden/>
          </w:rPr>
          <w:fldChar w:fldCharType="end"/>
        </w:r>
      </w:hyperlink>
    </w:p>
    <w:p w14:paraId="2E1C48ED" w14:textId="23CD9E11"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0" w:history="1">
        <w:r w:rsidRPr="00370C5F">
          <w:rPr>
            <w:rStyle w:val="Hyperlink"/>
            <w:rFonts w:eastAsia="Arial"/>
            <w:noProof/>
          </w:rPr>
          <w:t xml:space="preserve">SOP 3: </w:t>
        </w:r>
        <w:r w:rsidRPr="00370C5F">
          <w:rPr>
            <w:rStyle w:val="Hyperlink"/>
            <w:noProof/>
          </w:rPr>
          <w:t>Scoring the Clinical Frailty Scale</w:t>
        </w:r>
        <w:r>
          <w:rPr>
            <w:noProof/>
            <w:webHidden/>
          </w:rPr>
          <w:tab/>
        </w:r>
        <w:r>
          <w:rPr>
            <w:noProof/>
            <w:webHidden/>
          </w:rPr>
          <w:fldChar w:fldCharType="begin"/>
        </w:r>
        <w:r>
          <w:rPr>
            <w:noProof/>
            <w:webHidden/>
          </w:rPr>
          <w:instrText xml:space="preserve"> PAGEREF _Toc189643140 \h </w:instrText>
        </w:r>
        <w:r>
          <w:rPr>
            <w:noProof/>
            <w:webHidden/>
          </w:rPr>
        </w:r>
        <w:r>
          <w:rPr>
            <w:noProof/>
            <w:webHidden/>
          </w:rPr>
          <w:fldChar w:fldCharType="separate"/>
        </w:r>
        <w:r>
          <w:rPr>
            <w:noProof/>
            <w:webHidden/>
          </w:rPr>
          <w:t>7</w:t>
        </w:r>
        <w:r>
          <w:rPr>
            <w:noProof/>
            <w:webHidden/>
          </w:rPr>
          <w:fldChar w:fldCharType="end"/>
        </w:r>
      </w:hyperlink>
    </w:p>
    <w:p w14:paraId="0E268471" w14:textId="6A36C9A9"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1" w:history="1">
        <w:r w:rsidRPr="00370C5F">
          <w:rPr>
            <w:rStyle w:val="Hyperlink"/>
            <w:noProof/>
          </w:rPr>
          <w:t>SOP 4: Documentation</w:t>
        </w:r>
        <w:r>
          <w:rPr>
            <w:noProof/>
            <w:webHidden/>
          </w:rPr>
          <w:tab/>
        </w:r>
        <w:r>
          <w:rPr>
            <w:noProof/>
            <w:webHidden/>
          </w:rPr>
          <w:fldChar w:fldCharType="begin"/>
        </w:r>
        <w:r>
          <w:rPr>
            <w:noProof/>
            <w:webHidden/>
          </w:rPr>
          <w:instrText xml:space="preserve"> PAGEREF _Toc189643141 \h </w:instrText>
        </w:r>
        <w:r>
          <w:rPr>
            <w:noProof/>
            <w:webHidden/>
          </w:rPr>
        </w:r>
        <w:r>
          <w:rPr>
            <w:noProof/>
            <w:webHidden/>
          </w:rPr>
          <w:fldChar w:fldCharType="separate"/>
        </w:r>
        <w:r>
          <w:rPr>
            <w:noProof/>
            <w:webHidden/>
          </w:rPr>
          <w:t>8</w:t>
        </w:r>
        <w:r>
          <w:rPr>
            <w:noProof/>
            <w:webHidden/>
          </w:rPr>
          <w:fldChar w:fldCharType="end"/>
        </w:r>
      </w:hyperlink>
    </w:p>
    <w:p w14:paraId="76B39C71" w14:textId="3E0F7D88"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2" w:history="1">
        <w:r w:rsidRPr="00370C5F">
          <w:rPr>
            <w:rStyle w:val="Hyperlink"/>
            <w:noProof/>
          </w:rPr>
          <w:t>SOP 5: Follow-Up</w:t>
        </w:r>
        <w:r>
          <w:rPr>
            <w:noProof/>
            <w:webHidden/>
          </w:rPr>
          <w:tab/>
        </w:r>
        <w:r>
          <w:rPr>
            <w:noProof/>
            <w:webHidden/>
          </w:rPr>
          <w:fldChar w:fldCharType="begin"/>
        </w:r>
        <w:r>
          <w:rPr>
            <w:noProof/>
            <w:webHidden/>
          </w:rPr>
          <w:instrText xml:space="preserve"> PAGEREF _Toc189643142 \h </w:instrText>
        </w:r>
        <w:r>
          <w:rPr>
            <w:noProof/>
            <w:webHidden/>
          </w:rPr>
        </w:r>
        <w:r>
          <w:rPr>
            <w:noProof/>
            <w:webHidden/>
          </w:rPr>
          <w:fldChar w:fldCharType="separate"/>
        </w:r>
        <w:r>
          <w:rPr>
            <w:noProof/>
            <w:webHidden/>
          </w:rPr>
          <w:t>9</w:t>
        </w:r>
        <w:r>
          <w:rPr>
            <w:noProof/>
            <w:webHidden/>
          </w:rPr>
          <w:fldChar w:fldCharType="end"/>
        </w:r>
      </w:hyperlink>
    </w:p>
    <w:p w14:paraId="6385A07F" w14:textId="48B6674B"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3" w:history="1">
        <w:r w:rsidRPr="00370C5F">
          <w:rPr>
            <w:rStyle w:val="Hyperlink"/>
            <w:noProof/>
          </w:rPr>
          <w:t>References</w:t>
        </w:r>
        <w:r>
          <w:rPr>
            <w:noProof/>
            <w:webHidden/>
          </w:rPr>
          <w:tab/>
        </w:r>
        <w:r>
          <w:rPr>
            <w:noProof/>
            <w:webHidden/>
          </w:rPr>
          <w:fldChar w:fldCharType="begin"/>
        </w:r>
        <w:r>
          <w:rPr>
            <w:noProof/>
            <w:webHidden/>
          </w:rPr>
          <w:instrText xml:space="preserve"> PAGEREF _Toc189643143 \h </w:instrText>
        </w:r>
        <w:r>
          <w:rPr>
            <w:noProof/>
            <w:webHidden/>
          </w:rPr>
        </w:r>
        <w:r>
          <w:rPr>
            <w:noProof/>
            <w:webHidden/>
          </w:rPr>
          <w:fldChar w:fldCharType="separate"/>
        </w:r>
        <w:r>
          <w:rPr>
            <w:noProof/>
            <w:webHidden/>
          </w:rPr>
          <w:t>10</w:t>
        </w:r>
        <w:r>
          <w:rPr>
            <w:noProof/>
            <w:webHidden/>
          </w:rPr>
          <w:fldChar w:fldCharType="end"/>
        </w:r>
      </w:hyperlink>
    </w:p>
    <w:p w14:paraId="186B154F" w14:textId="04DA39D1"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4" w:history="1">
        <w:r w:rsidRPr="00370C5F">
          <w:rPr>
            <w:rStyle w:val="Hyperlink"/>
            <w:rFonts w:eastAsia="Arial"/>
            <w:noProof/>
          </w:rPr>
          <w:t>Appendices</w:t>
        </w:r>
        <w:r>
          <w:rPr>
            <w:noProof/>
            <w:webHidden/>
          </w:rPr>
          <w:tab/>
        </w:r>
        <w:r>
          <w:rPr>
            <w:noProof/>
            <w:webHidden/>
          </w:rPr>
          <w:fldChar w:fldCharType="begin"/>
        </w:r>
        <w:r>
          <w:rPr>
            <w:noProof/>
            <w:webHidden/>
          </w:rPr>
          <w:instrText xml:space="preserve"> PAGEREF _Toc189643144 \h </w:instrText>
        </w:r>
        <w:r>
          <w:rPr>
            <w:noProof/>
            <w:webHidden/>
          </w:rPr>
        </w:r>
        <w:r>
          <w:rPr>
            <w:noProof/>
            <w:webHidden/>
          </w:rPr>
          <w:fldChar w:fldCharType="separate"/>
        </w:r>
        <w:r>
          <w:rPr>
            <w:noProof/>
            <w:webHidden/>
          </w:rPr>
          <w:t>11</w:t>
        </w:r>
        <w:r>
          <w:rPr>
            <w:noProof/>
            <w:webHidden/>
          </w:rPr>
          <w:fldChar w:fldCharType="end"/>
        </w:r>
      </w:hyperlink>
    </w:p>
    <w:p w14:paraId="5F1D4420" w14:textId="6122E011"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5" w:history="1">
        <w:r w:rsidRPr="00370C5F">
          <w:rPr>
            <w:rStyle w:val="Hyperlink"/>
            <w:rFonts w:eastAsia="Arial"/>
            <w:noProof/>
          </w:rPr>
          <w:t>Appendix 1 Frailty</w:t>
        </w:r>
        <w:r>
          <w:rPr>
            <w:noProof/>
            <w:webHidden/>
          </w:rPr>
          <w:tab/>
        </w:r>
        <w:r>
          <w:rPr>
            <w:noProof/>
            <w:webHidden/>
          </w:rPr>
          <w:fldChar w:fldCharType="begin"/>
        </w:r>
        <w:r>
          <w:rPr>
            <w:noProof/>
            <w:webHidden/>
          </w:rPr>
          <w:instrText xml:space="preserve"> PAGEREF _Toc189643145 \h </w:instrText>
        </w:r>
        <w:r>
          <w:rPr>
            <w:noProof/>
            <w:webHidden/>
          </w:rPr>
        </w:r>
        <w:r>
          <w:rPr>
            <w:noProof/>
            <w:webHidden/>
          </w:rPr>
          <w:fldChar w:fldCharType="separate"/>
        </w:r>
        <w:r>
          <w:rPr>
            <w:noProof/>
            <w:webHidden/>
          </w:rPr>
          <w:t>11</w:t>
        </w:r>
        <w:r>
          <w:rPr>
            <w:noProof/>
            <w:webHidden/>
          </w:rPr>
          <w:fldChar w:fldCharType="end"/>
        </w:r>
      </w:hyperlink>
    </w:p>
    <w:p w14:paraId="00CB63F5" w14:textId="0074596D"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6" w:history="1">
        <w:r w:rsidRPr="00370C5F">
          <w:rPr>
            <w:rStyle w:val="Hyperlink"/>
            <w:noProof/>
          </w:rPr>
          <w:t>Appendix 2 Clinical Frailty Scale</w:t>
        </w:r>
        <w:r>
          <w:rPr>
            <w:noProof/>
            <w:webHidden/>
          </w:rPr>
          <w:tab/>
        </w:r>
        <w:r>
          <w:rPr>
            <w:noProof/>
            <w:webHidden/>
          </w:rPr>
          <w:fldChar w:fldCharType="begin"/>
        </w:r>
        <w:r>
          <w:rPr>
            <w:noProof/>
            <w:webHidden/>
          </w:rPr>
          <w:instrText xml:space="preserve"> PAGEREF _Toc189643146 \h </w:instrText>
        </w:r>
        <w:r>
          <w:rPr>
            <w:noProof/>
            <w:webHidden/>
          </w:rPr>
        </w:r>
        <w:r>
          <w:rPr>
            <w:noProof/>
            <w:webHidden/>
          </w:rPr>
          <w:fldChar w:fldCharType="separate"/>
        </w:r>
        <w:r>
          <w:rPr>
            <w:noProof/>
            <w:webHidden/>
          </w:rPr>
          <w:t>14</w:t>
        </w:r>
        <w:r>
          <w:rPr>
            <w:noProof/>
            <w:webHidden/>
          </w:rPr>
          <w:fldChar w:fldCharType="end"/>
        </w:r>
      </w:hyperlink>
    </w:p>
    <w:p w14:paraId="15C669CD" w14:textId="276F3C48"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7" w:history="1">
        <w:r w:rsidRPr="00370C5F">
          <w:rPr>
            <w:rStyle w:val="Hyperlink"/>
            <w:noProof/>
          </w:rPr>
          <w:t>Appendix 3 Top Tips</w:t>
        </w:r>
        <w:r>
          <w:rPr>
            <w:noProof/>
            <w:webHidden/>
          </w:rPr>
          <w:tab/>
        </w:r>
        <w:r>
          <w:rPr>
            <w:noProof/>
            <w:webHidden/>
          </w:rPr>
          <w:fldChar w:fldCharType="begin"/>
        </w:r>
        <w:r>
          <w:rPr>
            <w:noProof/>
            <w:webHidden/>
          </w:rPr>
          <w:instrText xml:space="preserve"> PAGEREF _Toc189643147 \h </w:instrText>
        </w:r>
        <w:r>
          <w:rPr>
            <w:noProof/>
            <w:webHidden/>
          </w:rPr>
        </w:r>
        <w:r>
          <w:rPr>
            <w:noProof/>
            <w:webHidden/>
          </w:rPr>
          <w:fldChar w:fldCharType="separate"/>
        </w:r>
        <w:r>
          <w:rPr>
            <w:noProof/>
            <w:webHidden/>
          </w:rPr>
          <w:t>15</w:t>
        </w:r>
        <w:r>
          <w:rPr>
            <w:noProof/>
            <w:webHidden/>
          </w:rPr>
          <w:fldChar w:fldCharType="end"/>
        </w:r>
      </w:hyperlink>
    </w:p>
    <w:p w14:paraId="77D58F00" w14:textId="17DBACAC" w:rsidR="00835FC6" w:rsidRDefault="00835FC6">
      <w:pPr>
        <w:pStyle w:val="TOC1"/>
        <w:tabs>
          <w:tab w:val="right" w:leader="dot" w:pos="9350"/>
        </w:tabs>
        <w:rPr>
          <w:rFonts w:asciiTheme="minorHAnsi" w:eastAsiaTheme="minorEastAsia" w:hAnsiTheme="minorHAnsi" w:cstheme="minorBidi"/>
          <w:noProof/>
          <w:kern w:val="2"/>
          <w:sz w:val="24"/>
          <w14:ligatures w14:val="standardContextual"/>
        </w:rPr>
      </w:pPr>
      <w:hyperlink w:anchor="_Toc189643148" w:history="1">
        <w:r w:rsidRPr="00370C5F">
          <w:rPr>
            <w:rStyle w:val="Hyperlink"/>
            <w:noProof/>
          </w:rPr>
          <w:t>Appendix 4 Clinical Frailty Scale (CFS): Classification Tree</w:t>
        </w:r>
        <w:r>
          <w:rPr>
            <w:noProof/>
            <w:webHidden/>
          </w:rPr>
          <w:tab/>
        </w:r>
        <w:r>
          <w:rPr>
            <w:noProof/>
            <w:webHidden/>
          </w:rPr>
          <w:fldChar w:fldCharType="begin"/>
        </w:r>
        <w:r>
          <w:rPr>
            <w:noProof/>
            <w:webHidden/>
          </w:rPr>
          <w:instrText xml:space="preserve"> PAGEREF _Toc189643148 \h </w:instrText>
        </w:r>
        <w:r>
          <w:rPr>
            <w:noProof/>
            <w:webHidden/>
          </w:rPr>
        </w:r>
        <w:r>
          <w:rPr>
            <w:noProof/>
            <w:webHidden/>
          </w:rPr>
          <w:fldChar w:fldCharType="separate"/>
        </w:r>
        <w:r>
          <w:rPr>
            <w:noProof/>
            <w:webHidden/>
          </w:rPr>
          <w:t>16</w:t>
        </w:r>
        <w:r>
          <w:rPr>
            <w:noProof/>
            <w:webHidden/>
          </w:rPr>
          <w:fldChar w:fldCharType="end"/>
        </w:r>
      </w:hyperlink>
    </w:p>
    <w:p w14:paraId="1F72F646" w14:textId="56DBDAD0" w:rsidR="009B2BAA" w:rsidRDefault="001D4AF4" w:rsidP="00ED16EC">
      <w:pPr>
        <w:rPr>
          <w:rFonts w:cs="Arial"/>
          <w:szCs w:val="22"/>
        </w:rPr>
      </w:pPr>
      <w:r>
        <w:rPr>
          <w:b/>
          <w:bCs/>
          <w:noProof/>
        </w:rPr>
        <w:fldChar w:fldCharType="end"/>
      </w:r>
    </w:p>
    <w:p w14:paraId="08CE6F91" w14:textId="77777777" w:rsidR="009B2BAA" w:rsidRDefault="009B2BAA" w:rsidP="00ED16EC">
      <w:pPr>
        <w:rPr>
          <w:rFonts w:cs="Arial"/>
          <w:szCs w:val="22"/>
        </w:rPr>
        <w:sectPr w:rsidR="009B2BAA" w:rsidSect="00036244">
          <w:pgSz w:w="12240" w:h="15840"/>
          <w:pgMar w:top="1440" w:right="1440" w:bottom="1440" w:left="1440" w:header="709" w:footer="709" w:gutter="0"/>
          <w:cols w:space="708"/>
          <w:docGrid w:linePitch="360"/>
        </w:sectPr>
      </w:pPr>
    </w:p>
    <w:p w14:paraId="3E7A9F1C" w14:textId="77777777" w:rsidR="00EA038F" w:rsidRDefault="006979D0" w:rsidP="00491F2C">
      <w:pPr>
        <w:pStyle w:val="Heading1"/>
      </w:pPr>
      <w:bookmarkStart w:id="0" w:name="_Toc189643137"/>
      <w:r w:rsidRPr="00994620">
        <w:lastRenderedPageBreak/>
        <w:t>Introduction</w:t>
      </w:r>
      <w:bookmarkEnd w:id="0"/>
    </w:p>
    <w:p w14:paraId="4E471C0A" w14:textId="24E478D4" w:rsidR="00EA038F" w:rsidRPr="00EA038F" w:rsidRDefault="00EA038F" w:rsidP="0AE7584F">
      <w:r>
        <w:t xml:space="preserve">Frailty is a multifactorial syndrome associated with aging and chronic disease, marked by decreased resilience and higher vulnerability to health stressors. </w:t>
      </w:r>
      <w:r w:rsidR="00EC7F31">
        <w:t>With appropriate training</w:t>
      </w:r>
      <w:r w:rsidR="007A7B47">
        <w:t>,</w:t>
      </w:r>
      <w:r w:rsidR="00EC7F31">
        <w:t xml:space="preserve"> </w:t>
      </w:r>
      <w:r w:rsidR="003C3F0B">
        <w:t>it is possible to</w:t>
      </w:r>
      <w:r w:rsidR="00EC7F31">
        <w:t xml:space="preserve"> understand</w:t>
      </w:r>
      <w:r>
        <w:t xml:space="preserve"> frail</w:t>
      </w:r>
      <w:r w:rsidR="00EC7F31">
        <w:t xml:space="preserve">ty and </w:t>
      </w:r>
      <w:r w:rsidR="00D261D4">
        <w:t xml:space="preserve">complete </w:t>
      </w:r>
      <w:r w:rsidR="4693DA8B">
        <w:t>high-level</w:t>
      </w:r>
      <w:r>
        <w:t xml:space="preserve"> assessment</w:t>
      </w:r>
      <w:r w:rsidR="00D261D4">
        <w:t>s and management strategies to</w:t>
      </w:r>
      <w:r>
        <w:t xml:space="preserve"> significantly improve health outcomes and quality of life for older adults. </w:t>
      </w:r>
    </w:p>
    <w:p w14:paraId="2FF050C6" w14:textId="18B393F2" w:rsidR="2B8189AE" w:rsidRDefault="2B8189AE" w:rsidP="7802841E">
      <w:r>
        <w:t xml:space="preserve">The </w:t>
      </w:r>
      <w:r w:rsidR="00491F2C">
        <w:t xml:space="preserve">Rockwood </w:t>
      </w:r>
      <w:r w:rsidRPr="3DF998BE">
        <w:rPr>
          <w:b/>
          <w:bCs/>
        </w:rPr>
        <w:t>Clinical Frailty Scale (CFS)</w:t>
      </w:r>
      <w:r>
        <w:t xml:space="preserve"> is the tool of choice at </w:t>
      </w:r>
      <w:r w:rsidR="007A7B47">
        <w:t>Family Nursing &amp; Home Care (</w:t>
      </w:r>
      <w:r>
        <w:t>FNHC</w:t>
      </w:r>
      <w:r w:rsidR="007A7B47">
        <w:t>)</w:t>
      </w:r>
      <w:r>
        <w:t xml:space="preserve"> and </w:t>
      </w:r>
      <w:r w:rsidR="00602956">
        <w:t xml:space="preserve">is </w:t>
      </w:r>
      <w:r>
        <w:t xml:space="preserve">recommended by </w:t>
      </w:r>
      <w:r w:rsidR="00602956">
        <w:t>c</w:t>
      </w:r>
      <w:r>
        <w:t xml:space="preserve">linical </w:t>
      </w:r>
      <w:r w:rsidR="00602956">
        <w:t>g</w:t>
      </w:r>
      <w:r>
        <w:t>uidelines</w:t>
      </w:r>
      <w:r w:rsidR="00602956">
        <w:t xml:space="preserve"> such as</w:t>
      </w:r>
      <w:r w:rsidR="00604C6B">
        <w:t xml:space="preserve"> </w:t>
      </w:r>
      <w:r w:rsidR="004D02DC">
        <w:t xml:space="preserve">National Institute for </w:t>
      </w:r>
      <w:r w:rsidR="00AC721C">
        <w:t>Health and Care Excellence</w:t>
      </w:r>
      <w:r w:rsidR="00602956">
        <w:t xml:space="preserve"> </w:t>
      </w:r>
      <w:r w:rsidR="00AC721C">
        <w:t>(</w:t>
      </w:r>
      <w:r>
        <w:t>NICE</w:t>
      </w:r>
      <w:r w:rsidR="00AC721C">
        <w:t>)</w:t>
      </w:r>
      <w:r>
        <w:t xml:space="preserve"> </w:t>
      </w:r>
      <w:r w:rsidR="00E02C50">
        <w:t>CG161</w:t>
      </w:r>
      <w:r>
        <w:t xml:space="preserve"> and </w:t>
      </w:r>
      <w:r w:rsidR="005F6C59">
        <w:t>t</w:t>
      </w:r>
      <w:r w:rsidR="00416B78">
        <w:t>he</w:t>
      </w:r>
      <w:r w:rsidR="00C957B5">
        <w:t xml:space="preserve"> </w:t>
      </w:r>
      <w:r>
        <w:t>World Guidelines for</w:t>
      </w:r>
      <w:r w:rsidR="00416B78">
        <w:t xml:space="preserve"> Prevention and Management of</w:t>
      </w:r>
      <w:r>
        <w:t xml:space="preserve"> Falls</w:t>
      </w:r>
      <w:r w:rsidR="00416B78">
        <w:t xml:space="preserve"> in Older Adults</w:t>
      </w:r>
      <w:r w:rsidR="0F498BA7">
        <w:t xml:space="preserve">. </w:t>
      </w:r>
      <w:r>
        <w:t>It is a widely used tool that classifies individuals from very fit (level 1) to terminally ill (level 9) based on clinical judgment and observed functional status. This SOP details its use for staff.</w:t>
      </w:r>
    </w:p>
    <w:p w14:paraId="20A7C4CA" w14:textId="457255C0" w:rsidR="018F35F4" w:rsidRDefault="018F35F4" w:rsidP="7802841E">
      <w:pPr>
        <w:rPr>
          <w:b/>
          <w:bCs/>
        </w:rPr>
      </w:pPr>
      <w:r w:rsidRPr="7802841E">
        <w:rPr>
          <w:b/>
          <w:bCs/>
        </w:rPr>
        <w:t>Why do we need to use a formal Frailty assessment?</w:t>
      </w:r>
    </w:p>
    <w:p w14:paraId="24AB7A48" w14:textId="100F95C1" w:rsidR="018F35F4" w:rsidRDefault="018F35F4" w:rsidP="7802841E">
      <w:r>
        <w:t xml:space="preserve">Jersey </w:t>
      </w:r>
      <w:r w:rsidR="00D811E2">
        <w:t>has an</w:t>
      </w:r>
      <w:r>
        <w:t xml:space="preserve"> aging population</w:t>
      </w:r>
      <w:r w:rsidR="0008658F">
        <w:t>.</w:t>
      </w:r>
      <w:r>
        <w:t xml:space="preserve"> </w:t>
      </w:r>
      <w:r w:rsidR="00BF2D79">
        <w:t>T</w:t>
      </w:r>
      <w:r>
        <w:t>he risk of frailty related complications like falls, hospitalisation, and reduced quality of life</w:t>
      </w:r>
      <w:r w:rsidR="00BF2D79">
        <w:t xml:space="preserve"> increases with age</w:t>
      </w:r>
      <w:r>
        <w:t xml:space="preserve">. Unfortunately, </w:t>
      </w:r>
      <w:bookmarkStart w:id="1" w:name="_Int_FQvogN9w"/>
      <w:r>
        <w:t>approximately half</w:t>
      </w:r>
      <w:bookmarkEnd w:id="1"/>
      <w:r>
        <w:t xml:space="preserve"> of people over 85 years old admitted to hospital die within a year</w:t>
      </w:r>
      <w:r w:rsidR="7F4B2E04">
        <w:t xml:space="preserve">. </w:t>
      </w:r>
      <w:r>
        <w:t xml:space="preserve">A significant percentage of our patient caseload within FNHC are over 65 years old. Implementing an assessment like the </w:t>
      </w:r>
      <w:r w:rsidRPr="3DF998BE">
        <w:rPr>
          <w:b/>
          <w:bCs/>
        </w:rPr>
        <w:t>Rockwood Clinical Frailty Scale (CFS)</w:t>
      </w:r>
      <w:r>
        <w:t xml:space="preserve"> provides a quick, reliable, and valid tool to </w:t>
      </w:r>
      <w:r w:rsidR="00E72A5B">
        <w:t xml:space="preserve">enable </w:t>
      </w:r>
      <w:r w:rsidR="002238CC">
        <w:t xml:space="preserve">the communication </w:t>
      </w:r>
      <w:r w:rsidR="37833C7D">
        <w:t>of Islanders</w:t>
      </w:r>
      <w:r>
        <w:t xml:space="preserve"> needs effectively. </w:t>
      </w:r>
      <w:r w:rsidR="002238CC">
        <w:t>I</w:t>
      </w:r>
      <w:r>
        <w:t xml:space="preserve">nterventions </w:t>
      </w:r>
      <w:r w:rsidR="002238CC">
        <w:t xml:space="preserve">can then be tailored </w:t>
      </w:r>
      <w:r>
        <w:t xml:space="preserve">and </w:t>
      </w:r>
      <w:r w:rsidR="002238CC">
        <w:t xml:space="preserve">a </w:t>
      </w:r>
      <w:r>
        <w:t>measure</w:t>
      </w:r>
      <w:r w:rsidR="002238CC">
        <w:t>ment of</w:t>
      </w:r>
      <w:r>
        <w:t xml:space="preserve"> the effectiveness of these interventions</w:t>
      </w:r>
      <w:r w:rsidR="002238CC">
        <w:t xml:space="preserve"> made</w:t>
      </w:r>
      <w:r>
        <w:t>. It also allows identification of vulnerable adults to help them live well and age well and in turn reduces the strain on all healthcare services and improves their overall outcomes.</w:t>
      </w:r>
    </w:p>
    <w:p w14:paraId="44716879" w14:textId="4B21490F" w:rsidR="00973702" w:rsidRPr="001D7C9E" w:rsidRDefault="00973702" w:rsidP="001D7C9E">
      <w:pPr>
        <w:jc w:val="center"/>
        <w:rPr>
          <w:b/>
          <w:bCs/>
          <w:i/>
          <w:iCs/>
          <w:color w:val="FF0000"/>
          <w:u w:val="single"/>
        </w:rPr>
      </w:pPr>
      <w:r w:rsidRPr="001D7C9E">
        <w:rPr>
          <w:b/>
          <w:bCs/>
          <w:i/>
          <w:iCs/>
          <w:color w:val="ED7D31" w:themeColor="accent2"/>
          <w:u w:val="single"/>
        </w:rPr>
        <w:t xml:space="preserve">Frailty is reversible if </w:t>
      </w:r>
      <w:r w:rsidR="00856020" w:rsidRPr="00553AB3">
        <w:rPr>
          <w:b/>
          <w:bCs/>
          <w:i/>
          <w:iCs/>
          <w:color w:val="ED7D31" w:themeColor="accent2"/>
          <w:u w:val="single"/>
        </w:rPr>
        <w:t>tackled</w:t>
      </w:r>
      <w:r w:rsidRPr="001D7C9E">
        <w:rPr>
          <w:b/>
          <w:bCs/>
          <w:i/>
          <w:iCs/>
          <w:color w:val="ED7D31" w:themeColor="accent2"/>
          <w:u w:val="single"/>
        </w:rPr>
        <w:t xml:space="preserve"> soon enough and proactively.</w:t>
      </w:r>
    </w:p>
    <w:p w14:paraId="1050A673" w14:textId="3D715E6D" w:rsidR="018F35F4" w:rsidRDefault="018F35F4" w:rsidP="7802841E">
      <w:pPr>
        <w:rPr>
          <w:b/>
          <w:bCs/>
        </w:rPr>
      </w:pPr>
      <w:r w:rsidRPr="7802841E">
        <w:rPr>
          <w:b/>
          <w:bCs/>
        </w:rPr>
        <w:t>Training to implement a Frailty assessment</w:t>
      </w:r>
    </w:p>
    <w:p w14:paraId="23E249E4" w14:textId="109EA528" w:rsidR="018F35F4" w:rsidRDefault="018F35F4" w:rsidP="7802841E">
      <w:r>
        <w:t>Training is needed to ensure clear documentation, communication using the same language and outcomes. The training makes sure information is accurate</w:t>
      </w:r>
      <w:r w:rsidR="00AA3E9A">
        <w:t xml:space="preserve"> and</w:t>
      </w:r>
      <w:r>
        <w:t xml:space="preserve"> </w:t>
      </w:r>
      <w:r w:rsidR="52274197">
        <w:t>consistent, facilitating</w:t>
      </w:r>
      <w:r w:rsidR="006F4D8E">
        <w:t xml:space="preserve"> </w:t>
      </w:r>
      <w:r>
        <w:t>effective assessment. It then enables appropriate interventions and improved patient outcomes and the ability to measure these outcomes. This in turn can reduce adverse health events, improve functional ability, improving overall quality of life and independence in the community.</w:t>
      </w:r>
    </w:p>
    <w:p w14:paraId="3C2A8E57" w14:textId="1F391D5F" w:rsidR="10FACAFB" w:rsidRDefault="10FACAFB" w:rsidP="7802841E">
      <w:pPr>
        <w:rPr>
          <w:b/>
          <w:bCs/>
        </w:rPr>
      </w:pPr>
      <w:r w:rsidRPr="7802841E">
        <w:rPr>
          <w:b/>
          <w:bCs/>
        </w:rPr>
        <w:t>Detailed information on Frailty</w:t>
      </w:r>
    </w:p>
    <w:p w14:paraId="4F65E0BF" w14:textId="75D862DA" w:rsidR="10FACAFB" w:rsidRDefault="10FACAFB" w:rsidP="7802841E">
      <w:pPr>
        <w:rPr>
          <w:rStyle w:val="Hyperlink"/>
        </w:rPr>
      </w:pPr>
      <w:r w:rsidRPr="7802841E">
        <w:t xml:space="preserve">Characteristics of frailty, causes and risk factors, diagnosis and assessment, implications of frailty, as well as management and interventions are discussed in more detail in </w:t>
      </w:r>
      <w:hyperlink w:anchor="_Appendix_1_Frailty" w:history="1">
        <w:r w:rsidR="003111DB">
          <w:rPr>
            <w:rStyle w:val="Hyperlink"/>
          </w:rPr>
          <w:t>Appe</w:t>
        </w:r>
        <w:r w:rsidR="003111DB">
          <w:rPr>
            <w:rStyle w:val="Hyperlink"/>
          </w:rPr>
          <w:t>n</w:t>
        </w:r>
        <w:r w:rsidR="003111DB">
          <w:rPr>
            <w:rStyle w:val="Hyperlink"/>
          </w:rPr>
          <w:t>dix 1</w:t>
        </w:r>
      </w:hyperlink>
    </w:p>
    <w:p w14:paraId="4ACC9197" w14:textId="77777777" w:rsidR="00071D36" w:rsidRDefault="00071D36" w:rsidP="7802841E"/>
    <w:p w14:paraId="5043CB0F" w14:textId="77777777" w:rsidR="00F7089A" w:rsidRDefault="00F7089A" w:rsidP="00ED16EC">
      <w:pPr>
        <w:rPr>
          <w:rFonts w:cs="Arial"/>
          <w:szCs w:val="22"/>
        </w:rPr>
        <w:sectPr w:rsidR="00F7089A" w:rsidSect="00036244">
          <w:pgSz w:w="12240" w:h="15840"/>
          <w:pgMar w:top="1440" w:right="1440" w:bottom="1440" w:left="1440" w:header="709" w:footer="518" w:gutter="0"/>
          <w:cols w:space="708"/>
          <w:docGrid w:linePitch="360"/>
        </w:sectPr>
      </w:pPr>
    </w:p>
    <w:p w14:paraId="4B9B65A5" w14:textId="77777777" w:rsidR="00A96F15" w:rsidRPr="001D7C9E" w:rsidRDefault="39006998" w:rsidP="00A96F15">
      <w:pPr>
        <w:pStyle w:val="Heading1"/>
        <w:rPr>
          <w:rFonts w:eastAsia="Arial"/>
          <w:b w:val="0"/>
          <w:bCs w:val="0"/>
        </w:rPr>
      </w:pPr>
      <w:bookmarkStart w:id="2" w:name="_SOP_1:_Preparation"/>
      <w:bookmarkStart w:id="3" w:name="_Toc178948741"/>
      <w:bookmarkStart w:id="4" w:name="_Toc189643138"/>
      <w:bookmarkEnd w:id="2"/>
      <w:r w:rsidRPr="006F4D8E">
        <w:lastRenderedPageBreak/>
        <w:t xml:space="preserve">SOP </w:t>
      </w:r>
      <w:r w:rsidR="037F0511" w:rsidRPr="006F4D8E">
        <w:t>1</w:t>
      </w:r>
      <w:r w:rsidR="7874608C" w:rsidRPr="006F4D8E">
        <w:t xml:space="preserve">: </w:t>
      </w:r>
      <w:bookmarkEnd w:id="3"/>
      <w:r w:rsidR="00A96F15" w:rsidRPr="001D7C9E">
        <w:rPr>
          <w:rFonts w:eastAsia="Arial"/>
        </w:rPr>
        <w:t>Patient Engagement</w:t>
      </w:r>
      <w:bookmarkEnd w:id="4"/>
    </w:p>
    <w:p w14:paraId="23973A4B"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Purpose</w:t>
      </w:r>
    </w:p>
    <w:p w14:paraId="7BA4106E" w14:textId="77777777" w:rsidR="00A96F15" w:rsidRDefault="00A96F15" w:rsidP="00A96F15">
      <w:pPr>
        <w:rPr>
          <w:rFonts w:eastAsia="Arial" w:cs="Arial"/>
        </w:rPr>
      </w:pPr>
      <w:r>
        <w:rPr>
          <w:rFonts w:eastAsia="Arial" w:cs="Arial"/>
        </w:rPr>
        <w:t>Securing patient engagement is necessary for the effective use of</w:t>
      </w:r>
      <w:r w:rsidRPr="54962958">
        <w:rPr>
          <w:rFonts w:eastAsia="Arial" w:cs="Arial"/>
        </w:rPr>
        <w:t xml:space="preserve"> the Rockwood Clinical Frailty Scale (CFS)</w:t>
      </w:r>
      <w:r>
        <w:rPr>
          <w:rFonts w:eastAsia="Arial" w:cs="Arial"/>
        </w:rPr>
        <w:t>.</w:t>
      </w:r>
    </w:p>
    <w:p w14:paraId="60174D36"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Scope</w:t>
      </w:r>
    </w:p>
    <w:p w14:paraId="78F9F731" w14:textId="77777777" w:rsidR="00A96F15" w:rsidRDefault="00A96F15" w:rsidP="00A96F15">
      <w:pPr>
        <w:rPr>
          <w:rFonts w:eastAsia="Arial" w:cs="Arial"/>
        </w:rPr>
      </w:pPr>
      <w:r w:rsidRPr="54962958">
        <w:rPr>
          <w:rFonts w:eastAsia="Arial" w:cs="Arial"/>
        </w:rPr>
        <w:t>This SOP applies to all healthcare professionals involved in the assessment and care of older adults in any healthcare setting</w:t>
      </w:r>
      <w:r>
        <w:rPr>
          <w:rFonts w:eastAsia="Arial" w:cs="Arial"/>
        </w:rPr>
        <w:t xml:space="preserve"> using the Rockwood CFS and addresses the need for effective patient engagement</w:t>
      </w:r>
      <w:r w:rsidRPr="54962958">
        <w:rPr>
          <w:rFonts w:eastAsia="Arial" w:cs="Arial"/>
        </w:rPr>
        <w:t>.</w:t>
      </w:r>
    </w:p>
    <w:p w14:paraId="288D0631"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Core Requirements/Procedure</w:t>
      </w:r>
    </w:p>
    <w:p w14:paraId="45335526" w14:textId="77777777" w:rsidR="00A96F15" w:rsidRPr="001D7C9E" w:rsidRDefault="00A96F15" w:rsidP="00A96F15">
      <w:pPr>
        <w:rPr>
          <w:rFonts w:eastAsia="Arial" w:cs="Arial"/>
          <w:szCs w:val="22"/>
        </w:rPr>
      </w:pPr>
      <w:r w:rsidRPr="001D7C9E">
        <w:rPr>
          <w:rFonts w:eastAsia="Arial" w:cs="Arial"/>
          <w:szCs w:val="22"/>
        </w:rPr>
        <w:t>Introduce the CFS assessment and explain to the patient (and their family if present) the purpose of the frailty assessment and how it will be conducted.</w:t>
      </w:r>
    </w:p>
    <w:p w14:paraId="5D567A5B" w14:textId="77777777" w:rsidR="00A96F15" w:rsidRPr="001D7C9E" w:rsidRDefault="00A96F15" w:rsidP="00A96F15">
      <w:pPr>
        <w:rPr>
          <w:rFonts w:eastAsia="Arial" w:cs="Arial"/>
        </w:rPr>
      </w:pPr>
      <w:r w:rsidRPr="3DF998BE">
        <w:rPr>
          <w:rFonts w:eastAsia="Arial" w:cs="Arial"/>
        </w:rPr>
        <w:t>Obtain consent: Ensure informed consent is obtained from the patient. If the patient lacks capacity, follow local protocols for involving family members or legal representatives.</w:t>
      </w:r>
    </w:p>
    <w:p w14:paraId="4994FC45" w14:textId="5CFFDEB3" w:rsidR="00E14AA9" w:rsidRPr="00F7089A" w:rsidRDefault="00E14AA9" w:rsidP="001D7C9E">
      <w:pPr>
        <w:rPr>
          <w:rFonts w:eastAsia="Arial"/>
        </w:rPr>
      </w:pPr>
    </w:p>
    <w:p w14:paraId="3B7B6303" w14:textId="4ACE076E" w:rsidR="002C38DB" w:rsidRDefault="002C38DB" w:rsidP="002C38DB">
      <w:pPr>
        <w:spacing w:before="100" w:beforeAutospacing="1" w:after="100" w:afterAutospacing="1" w:line="240" w:lineRule="auto"/>
        <w:jc w:val="left"/>
        <w:rPr>
          <w:rFonts w:eastAsia="Arial" w:cs="Arial"/>
          <w:sz w:val="24"/>
        </w:rPr>
        <w:sectPr w:rsidR="002C38DB" w:rsidSect="00036244">
          <w:pgSz w:w="12240" w:h="15840"/>
          <w:pgMar w:top="1440" w:right="1440" w:bottom="1440" w:left="1440" w:header="709" w:footer="709" w:gutter="0"/>
          <w:cols w:space="708"/>
          <w:docGrid w:linePitch="360"/>
        </w:sectPr>
      </w:pPr>
    </w:p>
    <w:p w14:paraId="605CB6C3" w14:textId="77FDB7B1" w:rsidR="00A96F15" w:rsidRPr="001D7C9E" w:rsidRDefault="16390573" w:rsidP="00A96F15">
      <w:pPr>
        <w:pStyle w:val="Heading1"/>
        <w:rPr>
          <w:b w:val="0"/>
          <w:bCs w:val="0"/>
        </w:rPr>
      </w:pPr>
      <w:bookmarkStart w:id="5" w:name="_Toc189643139"/>
      <w:r w:rsidRPr="54962958">
        <w:rPr>
          <w:rFonts w:eastAsia="Arial"/>
        </w:rPr>
        <w:lastRenderedPageBreak/>
        <w:t>SOP 2</w:t>
      </w:r>
      <w:r w:rsidR="00175EFA">
        <w:rPr>
          <w:rFonts w:eastAsia="Arial"/>
        </w:rPr>
        <w:t>:</w:t>
      </w:r>
      <w:r w:rsidRPr="54962958">
        <w:rPr>
          <w:rFonts w:eastAsia="Arial"/>
        </w:rPr>
        <w:t xml:space="preserve"> </w:t>
      </w:r>
      <w:r w:rsidR="00A96F15" w:rsidRPr="001D7C9E">
        <w:t>Conducting the Assessment</w:t>
      </w:r>
      <w:bookmarkEnd w:id="5"/>
    </w:p>
    <w:p w14:paraId="5FDC3805"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Purpose</w:t>
      </w:r>
    </w:p>
    <w:p w14:paraId="1E5E0836" w14:textId="77777777" w:rsidR="00A96F15" w:rsidRDefault="00A96F15" w:rsidP="00A96F15">
      <w:pPr>
        <w:rPr>
          <w:rFonts w:eastAsia="Arial"/>
        </w:rPr>
      </w:pPr>
      <w:r w:rsidRPr="5F941007">
        <w:rPr>
          <w:rFonts w:eastAsia="Arial"/>
        </w:rPr>
        <w:t>To provide healthcare professionals with a standardised method for assessing frailty in older adults using the Rockwood Clinical Frailty Scale (CFS)</w:t>
      </w:r>
    </w:p>
    <w:p w14:paraId="186DC4C7"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Scope</w:t>
      </w:r>
    </w:p>
    <w:p w14:paraId="4622D2DF" w14:textId="77777777" w:rsidR="00A96F15" w:rsidRPr="001D7C9E" w:rsidRDefault="00A96F15" w:rsidP="00A96F15">
      <w:pPr>
        <w:rPr>
          <w:rFonts w:eastAsia="Arial"/>
          <w:b/>
          <w:bCs/>
          <w:i/>
          <w:iCs/>
        </w:rPr>
      </w:pPr>
      <w:r w:rsidRPr="3DF998BE">
        <w:rPr>
          <w:rFonts w:eastAsia="Arial"/>
        </w:rPr>
        <w:t xml:space="preserve">This SOP applies to all healthcare professionals involved in the assessment and care of older adults in any healthcare setting and details how to conduct an assessment using the Rockwood CFS. </w:t>
      </w:r>
      <w:r w:rsidRPr="3DF998BE">
        <w:rPr>
          <w:rFonts w:eastAsia="Arial"/>
          <w:b/>
          <w:bCs/>
          <w:i/>
          <w:iCs/>
        </w:rPr>
        <w:t xml:space="preserve">N.B </w:t>
      </w:r>
      <w:r w:rsidRPr="3DF998BE">
        <w:rPr>
          <w:b/>
          <w:bCs/>
          <w:i/>
          <w:iCs/>
        </w:rPr>
        <w:t>The CFS is only validated for patients over 65years old.</w:t>
      </w:r>
    </w:p>
    <w:p w14:paraId="410080EA" w14:textId="77777777" w:rsidR="00A96F15" w:rsidRDefault="00A96F15" w:rsidP="00A96F1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Arial" w:cs="Arial"/>
          <w:b/>
          <w:bCs/>
          <w:i/>
          <w:iCs/>
        </w:rPr>
      </w:pPr>
      <w:r w:rsidRPr="54962958">
        <w:rPr>
          <w:rFonts w:eastAsia="Arial" w:cs="Arial"/>
          <w:b/>
          <w:bCs/>
          <w:i/>
          <w:iCs/>
        </w:rPr>
        <w:t>Core Requirements/Procedure</w:t>
      </w:r>
    </w:p>
    <w:p w14:paraId="4B5E6AEC" w14:textId="77777777" w:rsidR="00A96F15" w:rsidRDefault="00A96F15" w:rsidP="00A96F15">
      <w:pPr>
        <w:rPr>
          <w:rFonts w:cs="Arial"/>
          <w:b/>
          <w:bCs/>
        </w:rPr>
      </w:pPr>
      <w:r w:rsidRPr="54962958">
        <w:rPr>
          <w:rFonts w:cs="Arial"/>
          <w:b/>
          <w:bCs/>
        </w:rPr>
        <w:t xml:space="preserve">Equipment and </w:t>
      </w:r>
      <w:r>
        <w:rPr>
          <w:rFonts w:cs="Arial"/>
          <w:b/>
          <w:bCs/>
        </w:rPr>
        <w:t>M</w:t>
      </w:r>
      <w:r w:rsidRPr="54962958">
        <w:rPr>
          <w:rFonts w:cs="Arial"/>
          <w:b/>
          <w:bCs/>
        </w:rPr>
        <w:t>aterials</w:t>
      </w:r>
      <w:r>
        <w:rPr>
          <w:rFonts w:cs="Arial"/>
          <w:b/>
          <w:bCs/>
        </w:rPr>
        <w:t>:</w:t>
      </w:r>
    </w:p>
    <w:p w14:paraId="0038B861" w14:textId="77777777" w:rsidR="00A96F15" w:rsidRDefault="00A96F15" w:rsidP="00A96F15">
      <w:pPr>
        <w:pStyle w:val="ListParagraph"/>
        <w:numPr>
          <w:ilvl w:val="0"/>
          <w:numId w:val="32"/>
        </w:numPr>
      </w:pPr>
      <w:r>
        <w:t xml:space="preserve">See </w:t>
      </w:r>
      <w:hyperlink w:anchor="_SOP_1:_Preparation" w:history="1">
        <w:r w:rsidRPr="008D246C">
          <w:rPr>
            <w:rStyle w:val="Hyperlink"/>
          </w:rPr>
          <w:t>SOP 1 Preparation</w:t>
        </w:r>
      </w:hyperlink>
    </w:p>
    <w:p w14:paraId="1B061025" w14:textId="77777777" w:rsidR="00A96F15" w:rsidRDefault="00A96F15" w:rsidP="00A96F15">
      <w:pPr>
        <w:pStyle w:val="ListParagraph"/>
        <w:numPr>
          <w:ilvl w:val="0"/>
          <w:numId w:val="32"/>
        </w:numPr>
      </w:pPr>
      <w:r w:rsidRPr="000B2DEA">
        <w:t xml:space="preserve">Additional equipment </w:t>
      </w:r>
      <w:r>
        <w:t>such as</w:t>
      </w:r>
      <w:r w:rsidRPr="000B2DEA">
        <w:t xml:space="preserve"> mobility aids </w:t>
      </w:r>
      <w:r>
        <w:t>(</w:t>
      </w:r>
      <w:r w:rsidRPr="000B2DEA">
        <w:t>if needed</w:t>
      </w:r>
      <w:r>
        <w:t>)</w:t>
      </w:r>
    </w:p>
    <w:p w14:paraId="52A62A0B" w14:textId="77777777" w:rsidR="00A96F15" w:rsidRDefault="00A96F15" w:rsidP="00A96F15">
      <w:r w:rsidRPr="54962958">
        <w:t>When assessing the patient</w:t>
      </w:r>
      <w:r>
        <w:t>,</w:t>
      </w:r>
      <w:r w:rsidRPr="54962958">
        <w:t xml:space="preserve"> consider the following aspects below based on their usual state in past 2 weeks rather than how they present now, at this time</w:t>
      </w:r>
      <w:r>
        <w:t>, to ensure</w:t>
      </w:r>
      <w:r w:rsidRPr="54962958">
        <w:t xml:space="preserve"> the assessment accurately reflects the patient’s baseline level of frailty</w:t>
      </w:r>
      <w:r>
        <w:t>:</w:t>
      </w:r>
    </w:p>
    <w:p w14:paraId="4BA7BE9D" w14:textId="0C07B3DE" w:rsidR="00A96F15" w:rsidRDefault="00A96F15" w:rsidP="00A96F15">
      <w:pPr>
        <w:pStyle w:val="ListParagraph"/>
        <w:numPr>
          <w:ilvl w:val="0"/>
          <w:numId w:val="31"/>
        </w:numPr>
      </w:pPr>
      <w:r w:rsidRPr="001D7C9E">
        <w:rPr>
          <w:b/>
          <w:bCs/>
        </w:rPr>
        <w:t>Physical health</w:t>
      </w:r>
      <w:r w:rsidRPr="54962958">
        <w:t xml:space="preserve">: Observe and </w:t>
      </w:r>
      <w:r>
        <w:t>e</w:t>
      </w:r>
      <w:r w:rsidRPr="54962958">
        <w:t xml:space="preserve">nquire about the patient’s physical health, including their ability to perform activities of daily living (ADLs) such as bathing, dressing, and </w:t>
      </w:r>
      <w:r w:rsidR="00871666" w:rsidRPr="54962958">
        <w:t>eating.</w:t>
      </w:r>
    </w:p>
    <w:p w14:paraId="7D4865F9" w14:textId="0A03C3EF" w:rsidR="00A96F15" w:rsidRDefault="00A96F15" w:rsidP="00A96F15">
      <w:pPr>
        <w:pStyle w:val="ListParagraph"/>
        <w:numPr>
          <w:ilvl w:val="0"/>
          <w:numId w:val="31"/>
        </w:numPr>
      </w:pPr>
      <w:r w:rsidRPr="001D7C9E">
        <w:rPr>
          <w:b/>
          <w:bCs/>
        </w:rPr>
        <w:t>Cognitive Status</w:t>
      </w:r>
      <w:r w:rsidRPr="54962958">
        <w:t>: Assess cognitive function through conversation</w:t>
      </w:r>
      <w:r>
        <w:t>,</w:t>
      </w:r>
      <w:r w:rsidRPr="54962958">
        <w:t xml:space="preserve"> noting any signs of memory loss, confusion, or impaired </w:t>
      </w:r>
      <w:r w:rsidR="00871666" w:rsidRPr="54962958">
        <w:t>judgment.</w:t>
      </w:r>
    </w:p>
    <w:p w14:paraId="5D7CF299" w14:textId="285BCAE4" w:rsidR="00A96F15" w:rsidRDefault="00A96F15" w:rsidP="00A96F15">
      <w:pPr>
        <w:pStyle w:val="ListParagraph"/>
        <w:numPr>
          <w:ilvl w:val="0"/>
          <w:numId w:val="31"/>
        </w:numPr>
      </w:pPr>
      <w:r w:rsidRPr="001D7C9E">
        <w:rPr>
          <w:b/>
          <w:bCs/>
        </w:rPr>
        <w:t>Social Factors</w:t>
      </w:r>
      <w:r w:rsidRPr="54962958">
        <w:t xml:space="preserve">: Consider social support systems, living arrangements and any assistance the patient receives at </w:t>
      </w:r>
      <w:r w:rsidR="00871666" w:rsidRPr="54962958">
        <w:t>home.</w:t>
      </w:r>
    </w:p>
    <w:p w14:paraId="1D73BC37" w14:textId="77777777" w:rsidR="00A96F15" w:rsidRDefault="00A96F15" w:rsidP="00A96F15">
      <w:r>
        <w:t xml:space="preserve">Dementia does not limit the use of the CFS. Refer to the CFS pictorial scale </w:t>
      </w:r>
      <w:hyperlink w:anchor="_Appendix_2_Clinical">
        <w:r w:rsidRPr="3DF998BE">
          <w:rPr>
            <w:rStyle w:val="Hyperlink"/>
          </w:rPr>
          <w:t>Appendix 2</w:t>
        </w:r>
      </w:hyperlink>
    </w:p>
    <w:p w14:paraId="519904B8" w14:textId="7C083B48" w:rsidR="00295F59" w:rsidRPr="001D7C9E" w:rsidRDefault="00295F59" w:rsidP="00835FC6">
      <w:pPr>
        <w:rPr>
          <w:rFonts w:eastAsia="Arial"/>
        </w:rPr>
      </w:pPr>
    </w:p>
    <w:p w14:paraId="0C32066F" w14:textId="77777777" w:rsidR="00070E03" w:rsidRDefault="00070E03" w:rsidP="00070E03">
      <w:pPr>
        <w:spacing w:before="100" w:beforeAutospacing="1" w:after="100" w:afterAutospacing="1" w:line="240" w:lineRule="auto"/>
        <w:jc w:val="left"/>
        <w:rPr>
          <w:rFonts w:eastAsia="Arial" w:cs="Arial"/>
          <w:sz w:val="24"/>
        </w:rPr>
        <w:sectPr w:rsidR="00070E03" w:rsidSect="00036244">
          <w:pgSz w:w="12240" w:h="15840"/>
          <w:pgMar w:top="1440" w:right="1440" w:bottom="1440" w:left="1440" w:header="709" w:footer="709" w:gutter="0"/>
          <w:cols w:space="708"/>
          <w:docGrid w:linePitch="360"/>
        </w:sectPr>
      </w:pPr>
    </w:p>
    <w:p w14:paraId="55078A11" w14:textId="5B7D0326" w:rsidR="00A96F15" w:rsidRPr="001D7C9E" w:rsidRDefault="09D22921" w:rsidP="00A96F15">
      <w:pPr>
        <w:pStyle w:val="Heading1"/>
        <w:rPr>
          <w:b w:val="0"/>
          <w:bCs w:val="0"/>
        </w:rPr>
      </w:pPr>
      <w:bookmarkStart w:id="6" w:name="_Toc189643140"/>
      <w:r w:rsidRPr="00DE5548">
        <w:rPr>
          <w:rFonts w:eastAsia="Arial"/>
        </w:rPr>
        <w:lastRenderedPageBreak/>
        <w:t>SOP 3</w:t>
      </w:r>
      <w:r w:rsidR="00175EFA">
        <w:rPr>
          <w:rFonts w:eastAsia="Arial"/>
        </w:rPr>
        <w:t>:</w:t>
      </w:r>
      <w:r w:rsidRPr="00DE5548">
        <w:rPr>
          <w:rFonts w:eastAsia="Arial"/>
        </w:rPr>
        <w:t xml:space="preserve"> </w:t>
      </w:r>
      <w:r w:rsidR="00A96F15" w:rsidRPr="001D7C9E">
        <w:t>Scoring the C</w:t>
      </w:r>
      <w:r w:rsidR="00A96F15">
        <w:t xml:space="preserve">linical </w:t>
      </w:r>
      <w:r w:rsidR="00A96F15" w:rsidRPr="001D7C9E">
        <w:t>F</w:t>
      </w:r>
      <w:r w:rsidR="00A96F15">
        <w:t xml:space="preserve">railty </w:t>
      </w:r>
      <w:r w:rsidR="00A96F15" w:rsidRPr="001D7C9E">
        <w:t>S</w:t>
      </w:r>
      <w:r w:rsidR="00A96F15">
        <w:t>cale</w:t>
      </w:r>
      <w:bookmarkEnd w:id="6"/>
    </w:p>
    <w:tbl>
      <w:tblPr>
        <w:tblW w:w="9351" w:type="dxa"/>
        <w:tblBorders>
          <w:top w:val="single" w:sz="4" w:space="0" w:color="auto"/>
          <w:left w:val="single" w:sz="4" w:space="0" w:color="auto"/>
          <w:right w:val="single" w:sz="4" w:space="0" w:color="auto"/>
        </w:tblBorders>
        <w:tblLook w:val="01E0" w:firstRow="1" w:lastRow="1" w:firstColumn="1" w:lastColumn="1" w:noHBand="0" w:noVBand="0"/>
      </w:tblPr>
      <w:tblGrid>
        <w:gridCol w:w="9351"/>
      </w:tblGrid>
      <w:tr w:rsidR="00A96F15" w:rsidRPr="00627A52" w14:paraId="0199DE83" w14:textId="77777777" w:rsidTr="00E64436">
        <w:tc>
          <w:tcPr>
            <w:tcW w:w="9351" w:type="dxa"/>
            <w:tcBorders>
              <w:top w:val="single" w:sz="4" w:space="0" w:color="auto"/>
              <w:bottom w:val="single" w:sz="4" w:space="0" w:color="auto"/>
            </w:tcBorders>
            <w:shd w:val="clear" w:color="auto" w:fill="E6E6E6"/>
          </w:tcPr>
          <w:p w14:paraId="1D48816C" w14:textId="77777777" w:rsidR="00A96F15" w:rsidRPr="00627A52" w:rsidRDefault="00A96F15" w:rsidP="00E64436">
            <w:pPr>
              <w:rPr>
                <w:rFonts w:cs="Arial"/>
                <w:b/>
                <w:i/>
              </w:rPr>
            </w:pPr>
            <w:r w:rsidRPr="00C676A7">
              <w:rPr>
                <w:rFonts w:cs="Arial"/>
                <w:b/>
                <w:i/>
                <w:szCs w:val="22"/>
              </w:rPr>
              <w:t>Purpose</w:t>
            </w:r>
          </w:p>
        </w:tc>
      </w:tr>
    </w:tbl>
    <w:p w14:paraId="06F9E5A4" w14:textId="3FDF0343" w:rsidR="00A96F15" w:rsidRPr="00F7089A" w:rsidRDefault="00A96F15" w:rsidP="00A96F15">
      <w:pPr>
        <w:rPr>
          <w:rFonts w:eastAsia="Arial" w:cs="Arial"/>
        </w:rPr>
      </w:pPr>
      <w:r w:rsidRPr="54962958">
        <w:rPr>
          <w:rFonts w:eastAsia="Arial" w:cs="Arial"/>
        </w:rPr>
        <w:t>To provide healthcare professionals with a standardi</w:t>
      </w:r>
      <w:r w:rsidR="00071D36">
        <w:rPr>
          <w:rFonts w:eastAsia="Arial" w:cs="Arial"/>
        </w:rPr>
        <w:t>s</w:t>
      </w:r>
      <w:r w:rsidRPr="54962958">
        <w:rPr>
          <w:rFonts w:eastAsia="Arial" w:cs="Arial"/>
        </w:rPr>
        <w:t>ed method for assessing frailty in older adults using the Rockwood Clinical Frailty Scale (CFS)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96F15" w:rsidRPr="00627A52" w14:paraId="527AF8FE" w14:textId="77777777" w:rsidTr="00E64436">
        <w:tc>
          <w:tcPr>
            <w:tcW w:w="9351" w:type="dxa"/>
            <w:shd w:val="clear" w:color="auto" w:fill="E6E6E6"/>
          </w:tcPr>
          <w:p w14:paraId="3BEB71D6" w14:textId="77777777" w:rsidR="00A96F15" w:rsidRPr="00627A52" w:rsidRDefault="00A96F15" w:rsidP="00E64436">
            <w:pPr>
              <w:rPr>
                <w:rFonts w:cs="Arial"/>
                <w:b/>
                <w:i/>
              </w:rPr>
            </w:pPr>
            <w:r w:rsidRPr="00C676A7">
              <w:rPr>
                <w:rFonts w:cs="Arial"/>
                <w:b/>
                <w:i/>
                <w:szCs w:val="22"/>
              </w:rPr>
              <w:t>Scope</w:t>
            </w:r>
          </w:p>
        </w:tc>
      </w:tr>
    </w:tbl>
    <w:p w14:paraId="52AF0D20" w14:textId="77777777" w:rsidR="00A96F15" w:rsidRPr="00F7089A" w:rsidRDefault="00A96F15" w:rsidP="00A96F15">
      <w:pPr>
        <w:rPr>
          <w:rFonts w:eastAsia="Arial" w:cs="Arial"/>
        </w:rPr>
      </w:pPr>
      <w:r w:rsidRPr="54962958">
        <w:rPr>
          <w:rFonts w:eastAsia="Arial" w:cs="Arial"/>
        </w:rPr>
        <w:t>This SOP applies to all healthcare professionals involved in the assessment and care of older adults in any healthcare setting</w:t>
      </w:r>
      <w:r>
        <w:rPr>
          <w:rFonts w:eastAsia="Arial" w:cs="Arial"/>
        </w:rPr>
        <w:t xml:space="preserve"> and details how to use the Rockwood CFS scoring system</w:t>
      </w:r>
      <w:r w:rsidRPr="54962958">
        <w:rPr>
          <w:rFonts w:eastAsia="Arial" w:cs="Arial"/>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96F15" w:rsidRPr="00627A52" w14:paraId="6CDE6C92" w14:textId="77777777" w:rsidTr="00E64436">
        <w:tc>
          <w:tcPr>
            <w:tcW w:w="9351" w:type="dxa"/>
            <w:shd w:val="clear" w:color="auto" w:fill="E6E6E6"/>
          </w:tcPr>
          <w:p w14:paraId="20977133" w14:textId="77777777" w:rsidR="00A96F15" w:rsidRPr="00627A52" w:rsidRDefault="00A96F15" w:rsidP="00E64436">
            <w:pPr>
              <w:rPr>
                <w:rFonts w:cs="Arial"/>
                <w:b/>
                <w:i/>
              </w:rPr>
            </w:pPr>
            <w:r w:rsidRPr="00C676A7">
              <w:rPr>
                <w:rFonts w:cs="Arial"/>
                <w:b/>
                <w:i/>
                <w:szCs w:val="22"/>
              </w:rPr>
              <w:t>Core Requirements</w:t>
            </w:r>
            <w:r>
              <w:rPr>
                <w:rFonts w:cs="Arial"/>
                <w:b/>
                <w:i/>
                <w:szCs w:val="22"/>
              </w:rPr>
              <w:t>/Procedure</w:t>
            </w:r>
          </w:p>
        </w:tc>
      </w:tr>
    </w:tbl>
    <w:p w14:paraId="2BF7FBFA" w14:textId="77777777" w:rsidR="00A96F15" w:rsidRDefault="00A96F15" w:rsidP="00A96F15">
      <w:r>
        <w:t>Refer to the CFS Chart (</w:t>
      </w:r>
      <w:hyperlink w:anchor="_Appendix_2_Clinical">
        <w:r w:rsidRPr="3DF998BE">
          <w:rPr>
            <w:rStyle w:val="Hyperlink"/>
          </w:rPr>
          <w:t>Appendix 2</w:t>
        </w:r>
      </w:hyperlink>
      <w:r>
        <w:t>): The CFS ranges from 1 (very fit) to 9 (terminally ill). Match the patient’s overall status to the most appropriate level on the scale.</w:t>
      </w:r>
    </w:p>
    <w:p w14:paraId="638A5EB0" w14:textId="77777777" w:rsidR="00A96F15" w:rsidRDefault="00A96F15" w:rsidP="00A96F15">
      <w:pPr>
        <w:ind w:left="720"/>
      </w:pPr>
      <w:r w:rsidRPr="54962958">
        <w:t>Level 1: Very Fit - Robust, active, energetic, well-motivated.</w:t>
      </w:r>
    </w:p>
    <w:p w14:paraId="4E5F80F8" w14:textId="77777777" w:rsidR="00A96F15" w:rsidRDefault="00A96F15" w:rsidP="00A96F15">
      <w:pPr>
        <w:ind w:left="720"/>
      </w:pPr>
      <w:r w:rsidRPr="54962958">
        <w:t>Level 2: Well - Without active disease but less fit than people in category 1.</w:t>
      </w:r>
    </w:p>
    <w:p w14:paraId="40E38DAC" w14:textId="77777777" w:rsidR="00A96F15" w:rsidRDefault="00A96F15" w:rsidP="00A96F15">
      <w:pPr>
        <w:ind w:left="720"/>
      </w:pPr>
      <w:r w:rsidRPr="54962958">
        <w:t>Level 3: Managing Well - Medical problems well controlled but not regularly active.</w:t>
      </w:r>
    </w:p>
    <w:p w14:paraId="74BEE8AE" w14:textId="77777777" w:rsidR="00A96F15" w:rsidRDefault="00A96F15" w:rsidP="00A96F15">
      <w:pPr>
        <w:ind w:left="720"/>
      </w:pPr>
      <w:r w:rsidRPr="54962958">
        <w:t>Level 4: Vulnerable - Not dependent on others but symptoms limit activities.</w:t>
      </w:r>
    </w:p>
    <w:p w14:paraId="5AF15C50" w14:textId="77777777" w:rsidR="00A96F15" w:rsidRDefault="00A96F15" w:rsidP="00A96F15">
      <w:pPr>
        <w:ind w:left="720"/>
      </w:pPr>
      <w:r w:rsidRPr="54962958">
        <w:t>Level 5: Mildly Frail - More evident slowing and need help with high-order Instrumental Activities of Daily Living (IADLs). e.g. managing technology, shopping, medications.</w:t>
      </w:r>
    </w:p>
    <w:p w14:paraId="786F41B3" w14:textId="77777777" w:rsidR="00A96F15" w:rsidRDefault="00A96F15" w:rsidP="00A96F15">
      <w:pPr>
        <w:ind w:left="720"/>
      </w:pPr>
      <w:r w:rsidRPr="54962958">
        <w:t>Level 6: Moderately Frail - Need help with all outside activities and with keeping house.</w:t>
      </w:r>
    </w:p>
    <w:p w14:paraId="5F386BA8" w14:textId="77777777" w:rsidR="00A96F15" w:rsidRDefault="00A96F15" w:rsidP="00A96F15">
      <w:pPr>
        <w:ind w:left="720"/>
      </w:pPr>
      <w:r w:rsidRPr="54962958">
        <w:t>Level 7: Severely Frail - Completely dependent on personal care but stable.</w:t>
      </w:r>
    </w:p>
    <w:p w14:paraId="12870126" w14:textId="77777777" w:rsidR="00A96F15" w:rsidRDefault="00A96F15" w:rsidP="00A96F15">
      <w:pPr>
        <w:ind w:left="720"/>
      </w:pPr>
      <w:r w:rsidRPr="54962958">
        <w:t>Level 8: Very Severely Frail - Completely dependent, approaching the end of life. Could not recover from minor illness.</w:t>
      </w:r>
    </w:p>
    <w:p w14:paraId="6043BE9B" w14:textId="77777777" w:rsidR="00A96F15" w:rsidRDefault="00A96F15" w:rsidP="00A96F15">
      <w:pPr>
        <w:ind w:left="720"/>
      </w:pPr>
      <w:r w:rsidRPr="54962958">
        <w:t>Level 9: Terminally Ill - Life expectancy less than 6 months, but not otherwise evidently frail.</w:t>
      </w:r>
    </w:p>
    <w:p w14:paraId="0ECEC8A5" w14:textId="4C43959C" w:rsidR="00295F59" w:rsidRDefault="00295F59" w:rsidP="00DE5548"/>
    <w:p w14:paraId="3B7B4B86" w14:textId="567B2290" w:rsidR="00295F59" w:rsidRDefault="00295F59" w:rsidP="54962958">
      <w:pPr>
        <w:rPr>
          <w:rFonts w:cs="Arial"/>
        </w:rPr>
        <w:sectPr w:rsidR="00295F59" w:rsidSect="00036244">
          <w:pgSz w:w="12240" w:h="15840"/>
          <w:pgMar w:top="1440" w:right="1440" w:bottom="1440" w:left="1440" w:header="709" w:footer="709" w:gutter="0"/>
          <w:cols w:space="708"/>
          <w:docGrid w:linePitch="360"/>
        </w:sectPr>
      </w:pPr>
    </w:p>
    <w:p w14:paraId="208936B1" w14:textId="65EEC0C3" w:rsidR="00D50ED1" w:rsidRPr="00D50ED1" w:rsidRDefault="39006998" w:rsidP="00D50ED1">
      <w:pPr>
        <w:pStyle w:val="Heading1"/>
      </w:pPr>
      <w:bookmarkStart w:id="7" w:name="_Toc189643141"/>
      <w:r w:rsidRPr="004D5548">
        <w:lastRenderedPageBreak/>
        <w:t>SOP 4</w:t>
      </w:r>
      <w:r w:rsidR="00175EFA">
        <w:t>:</w:t>
      </w:r>
      <w:r w:rsidR="10C193CB" w:rsidRPr="004D5548">
        <w:t xml:space="preserve"> </w:t>
      </w:r>
      <w:r w:rsidR="00D50ED1" w:rsidRPr="001D7C9E">
        <w:t>Documentation</w:t>
      </w:r>
      <w:bookmarkEnd w:id="7"/>
    </w:p>
    <w:p w14:paraId="4B03E33D" w14:textId="77777777" w:rsidR="00D50ED1" w:rsidRDefault="00D50ED1" w:rsidP="00D50ED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Purpose</w:t>
      </w:r>
    </w:p>
    <w:p w14:paraId="6F318B2D" w14:textId="77777777" w:rsidR="00D50ED1" w:rsidRDefault="00D50ED1" w:rsidP="00D50ED1">
      <w:r>
        <w:rPr>
          <w:rFonts w:eastAsia="Arial" w:cs="Arial"/>
        </w:rPr>
        <w:t xml:space="preserve">Best practice in recordkeeping will enable more effective use of </w:t>
      </w:r>
      <w:r w:rsidRPr="54962958">
        <w:rPr>
          <w:rFonts w:eastAsia="Arial" w:cs="Arial"/>
        </w:rPr>
        <w:t>the Rockwood Clinical Frailty Scale (CFS)</w:t>
      </w:r>
    </w:p>
    <w:p w14:paraId="5AB52C64" w14:textId="77777777" w:rsidR="00D50ED1" w:rsidRDefault="00D50ED1" w:rsidP="00D50ED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Scope</w:t>
      </w:r>
    </w:p>
    <w:p w14:paraId="7374D9A8" w14:textId="77777777" w:rsidR="00D50ED1" w:rsidRDefault="00D50ED1" w:rsidP="00D50ED1">
      <w:pPr>
        <w:rPr>
          <w:rFonts w:eastAsia="Arial" w:cs="Arial"/>
        </w:rPr>
      </w:pPr>
      <w:r w:rsidRPr="3DF998BE">
        <w:rPr>
          <w:rFonts w:eastAsia="Arial" w:cs="Arial"/>
        </w:rPr>
        <w:t>This SOP applies to all healthcare professionals involved in the assessment and care of older adults in any healthcare setting and will enable effective communication of the findings of the assessment. In addition to recordkeeping, it also includes care planning and communication with others.</w:t>
      </w:r>
    </w:p>
    <w:p w14:paraId="64CF005C" w14:textId="77777777" w:rsidR="00D50ED1" w:rsidRDefault="00D50ED1" w:rsidP="00D50ED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Core Requirements/Procedure</w:t>
      </w:r>
    </w:p>
    <w:p w14:paraId="744DACD9" w14:textId="77777777" w:rsidR="00D50ED1" w:rsidRDefault="00D50ED1" w:rsidP="00D50ED1">
      <w:r>
        <w:t>Record findings by documenting the CFS score in the patient’s EMIS healthcare record along with any pertinent observations or notes from the assessment.</w:t>
      </w:r>
    </w:p>
    <w:p w14:paraId="62ED0275" w14:textId="77777777" w:rsidR="00D50ED1" w:rsidRDefault="00D50ED1" w:rsidP="00D50ED1">
      <w:r w:rsidRPr="54962958">
        <w:t>The CFS is a coded record and should be documented as such in a “Consultation” rather than free text.</w:t>
      </w:r>
    </w:p>
    <w:p w14:paraId="398425A2" w14:textId="2C41D650" w:rsidR="00D50ED1" w:rsidRDefault="00914789" w:rsidP="00D50ED1">
      <w:r>
        <w:t xml:space="preserve">Document in </w:t>
      </w:r>
      <w:r w:rsidR="00014FA9">
        <w:t>“</w:t>
      </w:r>
      <w:r>
        <w:t xml:space="preserve">Falls </w:t>
      </w:r>
      <w:r w:rsidR="00014FA9">
        <w:t xml:space="preserve">Risk Reduction </w:t>
      </w:r>
      <w:r w:rsidR="00D50ED1">
        <w:t>Care Plan</w:t>
      </w:r>
      <w:r w:rsidR="004B13AE">
        <w:t>.”</w:t>
      </w:r>
      <w:r w:rsidR="00D50ED1">
        <w:t xml:space="preserve"> Use the CFS score to guide the development of a tailored care plan. This may include interventions such as physiotherapy and Social Work services.</w:t>
      </w:r>
    </w:p>
    <w:p w14:paraId="1DA49D9B" w14:textId="77777777" w:rsidR="00D50ED1" w:rsidRDefault="00D50ED1" w:rsidP="00D50ED1">
      <w:r w:rsidRPr="54962958">
        <w:t>Communicate results by sharing the CFS score and its implications with the patient, their family, and the multidisciplinary team involved in the patient’s care.</w:t>
      </w:r>
    </w:p>
    <w:p w14:paraId="509653C3" w14:textId="77777777" w:rsidR="00835FC6" w:rsidRDefault="00835FC6" w:rsidP="00D50ED1"/>
    <w:p w14:paraId="685790A8" w14:textId="77777777" w:rsidR="007C5AD9" w:rsidRDefault="007C5AD9" w:rsidP="007C5AD9">
      <w:pPr>
        <w:spacing w:before="100" w:beforeAutospacing="1" w:after="100" w:afterAutospacing="1" w:line="240" w:lineRule="auto"/>
        <w:jc w:val="left"/>
        <w:rPr>
          <w:rFonts w:ascii="Times New Roman" w:hAnsi="Times New Roman"/>
          <w:sz w:val="24"/>
        </w:rPr>
        <w:sectPr w:rsidR="007C5AD9" w:rsidSect="00036244">
          <w:pgSz w:w="12240" w:h="15840"/>
          <w:pgMar w:top="1440" w:right="1440" w:bottom="1440" w:left="1440" w:header="709" w:footer="709" w:gutter="0"/>
          <w:cols w:space="708"/>
          <w:docGrid w:linePitch="360"/>
        </w:sectPr>
      </w:pPr>
    </w:p>
    <w:p w14:paraId="04A8E300" w14:textId="1365F1A1" w:rsidR="00662E47" w:rsidRPr="001D7C9E" w:rsidRDefault="1BE665E1" w:rsidP="00662E47">
      <w:pPr>
        <w:pStyle w:val="Heading1"/>
        <w:rPr>
          <w:b w:val="0"/>
          <w:bCs w:val="0"/>
        </w:rPr>
      </w:pPr>
      <w:bookmarkStart w:id="8" w:name="_Toc189643142"/>
      <w:r w:rsidRPr="00566BDC">
        <w:lastRenderedPageBreak/>
        <w:t>SOP 5</w:t>
      </w:r>
      <w:r w:rsidR="00175EFA">
        <w:t>:</w:t>
      </w:r>
      <w:r w:rsidRPr="00566BDC">
        <w:t xml:space="preserve"> </w:t>
      </w:r>
      <w:r w:rsidR="00662E47" w:rsidRPr="001D7C9E">
        <w:t>Follow-Up</w:t>
      </w:r>
      <w:bookmarkEnd w:id="8"/>
    </w:p>
    <w:p w14:paraId="5E1920E2" w14:textId="77777777" w:rsidR="00662E47" w:rsidRDefault="00662E47" w:rsidP="00662E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Purpose</w:t>
      </w:r>
    </w:p>
    <w:p w14:paraId="050F6C8D" w14:textId="61F15558" w:rsidR="00662E47" w:rsidRDefault="00662E47" w:rsidP="00662E47">
      <w:pPr>
        <w:rPr>
          <w:rFonts w:eastAsia="Arial" w:cs="Arial"/>
        </w:rPr>
      </w:pPr>
      <w:r w:rsidRPr="54962958">
        <w:rPr>
          <w:rFonts w:eastAsia="Arial" w:cs="Arial"/>
        </w:rPr>
        <w:t>To provide healthcare professionals with a standardi</w:t>
      </w:r>
      <w:r w:rsidR="00071D36">
        <w:rPr>
          <w:rFonts w:eastAsia="Arial" w:cs="Arial"/>
        </w:rPr>
        <w:t>s</w:t>
      </w:r>
      <w:r w:rsidRPr="54962958">
        <w:rPr>
          <w:rFonts w:eastAsia="Arial" w:cs="Arial"/>
        </w:rPr>
        <w:t xml:space="preserve">ed method </w:t>
      </w:r>
      <w:r>
        <w:rPr>
          <w:rFonts w:eastAsia="Arial" w:cs="Arial"/>
        </w:rPr>
        <w:t>for the follow up of interventions</w:t>
      </w:r>
      <w:r w:rsidRPr="54962958">
        <w:rPr>
          <w:rFonts w:eastAsia="Arial" w:cs="Arial"/>
        </w:rPr>
        <w:t xml:space="preserve"> </w:t>
      </w:r>
      <w:r>
        <w:rPr>
          <w:rFonts w:eastAsia="Arial" w:cs="Arial"/>
        </w:rPr>
        <w:t xml:space="preserve">implemented after using the </w:t>
      </w:r>
      <w:r w:rsidRPr="54962958">
        <w:rPr>
          <w:rFonts w:eastAsia="Arial" w:cs="Arial"/>
        </w:rPr>
        <w:t>Rockwood Clinical Frailty Scale (CFS)</w:t>
      </w:r>
      <w:r>
        <w:rPr>
          <w:rFonts w:eastAsia="Arial" w:cs="Arial"/>
        </w:rPr>
        <w:t xml:space="preserve"> to assess patient need.</w:t>
      </w:r>
    </w:p>
    <w:p w14:paraId="3BC406A9" w14:textId="77777777" w:rsidR="00662E47" w:rsidRDefault="00662E47" w:rsidP="00662E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Scope</w:t>
      </w:r>
    </w:p>
    <w:p w14:paraId="6A404607" w14:textId="77777777" w:rsidR="00662E47" w:rsidRDefault="00662E47" w:rsidP="00662E47">
      <w:pPr>
        <w:rPr>
          <w:rFonts w:eastAsia="Arial" w:cs="Arial"/>
        </w:rPr>
      </w:pPr>
      <w:r w:rsidRPr="54962958">
        <w:rPr>
          <w:rFonts w:eastAsia="Arial" w:cs="Arial"/>
        </w:rPr>
        <w:t>This SOP applies to all healthcare professionals involved in the assessment and care of older adults in any healthcare setting</w:t>
      </w:r>
      <w:r>
        <w:rPr>
          <w:rFonts w:eastAsia="Arial" w:cs="Arial"/>
        </w:rPr>
        <w:t xml:space="preserve"> and relates to the following up of interventions designed to support their safety and wellbeing</w:t>
      </w:r>
      <w:r w:rsidRPr="54962958">
        <w:rPr>
          <w:rFonts w:eastAsia="Arial" w:cs="Arial"/>
        </w:rPr>
        <w:t>.</w:t>
      </w:r>
    </w:p>
    <w:p w14:paraId="3ECB6311" w14:textId="77777777" w:rsidR="00662E47" w:rsidRDefault="00662E47" w:rsidP="00662E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i/>
          <w:iCs/>
        </w:rPr>
      </w:pPr>
      <w:r w:rsidRPr="54962958">
        <w:rPr>
          <w:rFonts w:cs="Arial"/>
          <w:b/>
          <w:bCs/>
          <w:i/>
          <w:iCs/>
        </w:rPr>
        <w:t>Core Requirements/Procedure</w:t>
      </w:r>
    </w:p>
    <w:p w14:paraId="684104AC" w14:textId="77777777" w:rsidR="00811DB7" w:rsidRDefault="00662E47" w:rsidP="00811DB7">
      <w:r>
        <w:t>Monitor and reassess the patient. Regularly review and update the patient’s frailty status and care plan, especially if there are changes in their health condition.</w:t>
      </w:r>
    </w:p>
    <w:p w14:paraId="0D03AD41" w14:textId="77777777" w:rsidR="00835FC6" w:rsidRDefault="00835FC6" w:rsidP="00811DB7"/>
    <w:p w14:paraId="381D0BA2" w14:textId="46F67BFE" w:rsidR="00835FC6" w:rsidRDefault="00835FC6" w:rsidP="00811DB7">
      <w:pPr>
        <w:sectPr w:rsidR="00835FC6" w:rsidSect="00036244">
          <w:pgSz w:w="12240" w:h="15840"/>
          <w:pgMar w:top="1440" w:right="1440" w:bottom="1440" w:left="1440" w:header="709" w:footer="709" w:gutter="0"/>
          <w:cols w:space="708"/>
          <w:docGrid w:linePitch="360"/>
        </w:sectPr>
      </w:pPr>
    </w:p>
    <w:p w14:paraId="552A5431" w14:textId="10A3A8B2" w:rsidR="005A17B0" w:rsidRDefault="005A17B0" w:rsidP="005A17B0">
      <w:pPr>
        <w:pStyle w:val="Heading1"/>
      </w:pPr>
      <w:bookmarkStart w:id="9" w:name="_Toc189643143"/>
      <w:r>
        <w:lastRenderedPageBreak/>
        <w:t>References</w:t>
      </w:r>
      <w:bookmarkEnd w:id="9"/>
    </w:p>
    <w:p w14:paraId="6A1A6E08" w14:textId="16B1ED83" w:rsidR="007E7AD1" w:rsidRDefault="00777B56" w:rsidP="00835FC6">
      <w:pPr>
        <w:spacing w:before="240"/>
      </w:pPr>
      <w:r>
        <w:t xml:space="preserve">Age </w:t>
      </w:r>
      <w:r w:rsidR="06538FBD">
        <w:t>UK [</w:t>
      </w:r>
      <w:r w:rsidR="00D47661">
        <w:t xml:space="preserve">Online] </w:t>
      </w:r>
      <w:r w:rsidR="005E170D">
        <w:t>Available at</w:t>
      </w:r>
      <w:r w:rsidR="00D47661">
        <w:t>:</w:t>
      </w:r>
      <w:r w:rsidR="00EF30CE">
        <w:t xml:space="preserve"> </w:t>
      </w:r>
      <w:r w:rsidR="004E5431" w:rsidRPr="0048680A">
        <w:t>https://www.ageuk.org.uk/our-impact/policy-research/frailty-in-older-people/understanding-frailty/</w:t>
      </w:r>
      <w:r w:rsidR="004E5431">
        <w:t xml:space="preserve"> </w:t>
      </w:r>
      <w:r w:rsidR="005605B8">
        <w:t>(Accessed 8/10/24)</w:t>
      </w:r>
      <w:r w:rsidR="00F22ACB">
        <w:t>.</w:t>
      </w:r>
    </w:p>
    <w:p w14:paraId="779A0084" w14:textId="66B632FF" w:rsidR="00835FC6" w:rsidRDefault="004E3201" w:rsidP="00835FC6">
      <w:pPr>
        <w:spacing w:before="240"/>
      </w:pPr>
      <w:r>
        <w:t xml:space="preserve">Bieniek, J. (2016). </w:t>
      </w:r>
      <w:r w:rsidRPr="0005408A">
        <w:t>Fried frailty phenotype assessment components as applied to geriatric inpatients</w:t>
      </w:r>
      <w:r>
        <w:t xml:space="preserve">. </w:t>
      </w:r>
      <w:r w:rsidRPr="0005408A">
        <w:t xml:space="preserve">Clin </w:t>
      </w:r>
      <w:proofErr w:type="spellStart"/>
      <w:r w:rsidRPr="0005408A">
        <w:t>Interv</w:t>
      </w:r>
      <w:proofErr w:type="spellEnd"/>
      <w:r w:rsidRPr="0005408A">
        <w:t xml:space="preserve"> Aging</w:t>
      </w:r>
      <w:r>
        <w:t xml:space="preserve">. </w:t>
      </w:r>
      <w:r w:rsidRPr="0005408A">
        <w:t xml:space="preserve"> 11:453–45</w:t>
      </w:r>
    </w:p>
    <w:p w14:paraId="00611F81" w14:textId="412FB0A3" w:rsidR="000A2456" w:rsidRDefault="000A2456" w:rsidP="00835FC6">
      <w:pPr>
        <w:spacing w:before="240"/>
      </w:pPr>
      <w:r>
        <w:t>British Geriatric Society</w:t>
      </w:r>
      <w:r w:rsidR="00C61C22">
        <w:t xml:space="preserve"> </w:t>
      </w:r>
      <w:r w:rsidR="008843DD">
        <w:t>[Online] Available at:</w:t>
      </w:r>
      <w:r w:rsidR="00AD2AF9">
        <w:t xml:space="preserve"> </w:t>
      </w:r>
      <w:r w:rsidR="00290873">
        <w:t xml:space="preserve"> ht</w:t>
      </w:r>
      <w:r w:rsidR="0016477F">
        <w:t>tps</w:t>
      </w:r>
      <w:r w:rsidR="008B4CFE">
        <w:t>:/</w:t>
      </w:r>
      <w:r w:rsidR="00985A2B">
        <w:t>/</w:t>
      </w:r>
      <w:r w:rsidR="00C25899">
        <w:t>www.bgs.org.uk/resou</w:t>
      </w:r>
      <w:r w:rsidR="009F4415">
        <w:t>rces</w:t>
      </w:r>
      <w:r w:rsidR="004F556B">
        <w:t>/introduction</w:t>
      </w:r>
      <w:r w:rsidR="007D5445">
        <w:t>-to-frailty</w:t>
      </w:r>
      <w:r w:rsidR="002349D2">
        <w:t xml:space="preserve"> </w:t>
      </w:r>
      <w:r w:rsidR="00D322AE">
        <w:t>(Acce</w:t>
      </w:r>
      <w:r w:rsidR="00F00688">
        <w:t xml:space="preserve">ssed </w:t>
      </w:r>
      <w:r w:rsidR="002349D2">
        <w:t>8/10/24</w:t>
      </w:r>
      <w:r w:rsidR="00D322AE">
        <w:t>)</w:t>
      </w:r>
      <w:r w:rsidR="00F22ACB">
        <w:t>.</w:t>
      </w:r>
    </w:p>
    <w:p w14:paraId="1D1567C4" w14:textId="68C67A9B" w:rsidR="000A2456" w:rsidRDefault="009D2EF0" w:rsidP="00835FC6">
      <w:pPr>
        <w:spacing w:before="240"/>
      </w:pPr>
      <w:r>
        <w:t xml:space="preserve">National Institute </w:t>
      </w:r>
      <w:r w:rsidR="0091036B">
        <w:t xml:space="preserve">for Health and </w:t>
      </w:r>
      <w:r>
        <w:t>C</w:t>
      </w:r>
      <w:r w:rsidR="0091036B">
        <w:t>are</w:t>
      </w:r>
      <w:r>
        <w:t xml:space="preserve"> Excellence</w:t>
      </w:r>
      <w:r w:rsidR="00C47D31">
        <w:t xml:space="preserve"> </w:t>
      </w:r>
      <w:r w:rsidR="002D4EB1">
        <w:t>(NICE)</w:t>
      </w:r>
      <w:r w:rsidR="009A438E">
        <w:t xml:space="preserve"> </w:t>
      </w:r>
      <w:r w:rsidR="00C47D31">
        <w:t>(</w:t>
      </w:r>
      <w:r w:rsidR="006F1CF7">
        <w:t>2013) Falls in older people:</w:t>
      </w:r>
      <w:r w:rsidR="005A58B3">
        <w:t xml:space="preserve"> </w:t>
      </w:r>
      <w:r w:rsidR="006F1CF7">
        <w:t>assessing</w:t>
      </w:r>
      <w:r w:rsidR="005A58B3">
        <w:t xml:space="preserve"> </w:t>
      </w:r>
      <w:r w:rsidR="006F1CF7">
        <w:t>risk and prevention</w:t>
      </w:r>
      <w:r w:rsidR="005A58B3">
        <w:t xml:space="preserve">. </w:t>
      </w:r>
      <w:r w:rsidR="00E1782F">
        <w:t>[Online] Available at: https</w:t>
      </w:r>
      <w:r w:rsidR="00B43CDA">
        <w:t>//www.nice.org.uk/guidance/cg161 (A</w:t>
      </w:r>
      <w:r w:rsidR="00BB6CF3">
        <w:t>ccessed 8/10/24)</w:t>
      </w:r>
      <w:r w:rsidR="00F22ACB">
        <w:t>.</w:t>
      </w:r>
    </w:p>
    <w:p w14:paraId="55CE9BDE" w14:textId="320976D4" w:rsidR="00D70088" w:rsidRDefault="0015573E" w:rsidP="00835FC6">
      <w:pPr>
        <w:spacing w:before="240"/>
      </w:pPr>
      <w:r>
        <w:t>Rockwood, K. et al (2020)</w:t>
      </w:r>
      <w:r w:rsidR="007E2FA4">
        <w:t xml:space="preserve"> Clinical Frailty Scale</w:t>
      </w:r>
      <w:r w:rsidR="0030747D">
        <w:t>.</w:t>
      </w:r>
      <w:r w:rsidR="00972E99">
        <w:t xml:space="preserve"> </w:t>
      </w:r>
      <w:r w:rsidR="00EC1432">
        <w:t>[Online]</w:t>
      </w:r>
      <w:r w:rsidR="00ED263E">
        <w:t xml:space="preserve"> Available </w:t>
      </w:r>
      <w:r w:rsidR="00364EE7">
        <w:t xml:space="preserve">at: </w:t>
      </w:r>
      <w:hyperlink r:id="rId17" w:history="1">
        <w:r w:rsidR="006A7821" w:rsidRPr="000508D5">
          <w:rPr>
            <w:rStyle w:val="Hyperlink"/>
          </w:rPr>
          <w:t>https://www.dal.ca/sites/gmr/our-tools/clinical-frailty-scale.html</w:t>
        </w:r>
      </w:hyperlink>
      <w:r w:rsidR="006A7821">
        <w:t xml:space="preserve"> (Accessed 8/10/24)</w:t>
      </w:r>
      <w:r w:rsidR="00F22ACB">
        <w:t>.</w:t>
      </w:r>
    </w:p>
    <w:p w14:paraId="33DFA457" w14:textId="3020834D" w:rsidR="001A6710" w:rsidRDefault="001A6710" w:rsidP="00835FC6">
      <w:pPr>
        <w:spacing w:before="240"/>
      </w:pPr>
      <w:r>
        <w:t>World Guidelines for Falls</w:t>
      </w:r>
      <w:r w:rsidR="00C62F4D">
        <w:t xml:space="preserve"> preventio</w:t>
      </w:r>
      <w:r w:rsidR="008A78AC">
        <w:t>n and management</w:t>
      </w:r>
      <w:r w:rsidR="00420346">
        <w:t xml:space="preserve"> for</w:t>
      </w:r>
      <w:r w:rsidR="00BE6D22">
        <w:t xml:space="preserve"> older adults:</w:t>
      </w:r>
      <w:r w:rsidR="00F460E1">
        <w:t xml:space="preserve"> </w:t>
      </w:r>
      <w:r w:rsidR="00BE6D22">
        <w:t>a global initiative</w:t>
      </w:r>
      <w:r w:rsidR="004F466A">
        <w:t xml:space="preserve"> </w:t>
      </w:r>
      <w:r w:rsidR="00F17056">
        <w:t>Montero</w:t>
      </w:r>
      <w:r w:rsidR="009401B0">
        <w:t xml:space="preserve">, </w:t>
      </w:r>
      <w:r w:rsidR="00666C60">
        <w:t>M et al</w:t>
      </w:r>
      <w:r w:rsidR="00BE3034">
        <w:t xml:space="preserve"> (2022)</w:t>
      </w:r>
      <w:r w:rsidR="00CB4707">
        <w:t>, A</w:t>
      </w:r>
      <w:r w:rsidR="00860231">
        <w:t>ge and Ageing</w:t>
      </w:r>
      <w:r w:rsidR="00183065">
        <w:t>, Volume 5</w:t>
      </w:r>
      <w:r w:rsidR="00B608D5">
        <w:t>2</w:t>
      </w:r>
      <w:r w:rsidR="00183065">
        <w:t xml:space="preserve">, Issue </w:t>
      </w:r>
      <w:r w:rsidR="00D12198">
        <w:t>10</w:t>
      </w:r>
      <w:r w:rsidR="00DC3B01">
        <w:t xml:space="preserve">, </w:t>
      </w:r>
      <w:r w:rsidR="00690340">
        <w:t xml:space="preserve">October </w:t>
      </w:r>
      <w:r w:rsidR="00D90158">
        <w:t>2023</w:t>
      </w:r>
      <w:r w:rsidR="00F22ACB">
        <w:t>.</w:t>
      </w:r>
    </w:p>
    <w:p w14:paraId="520AECA4" w14:textId="77777777" w:rsidR="00071D36" w:rsidRPr="001D7C9E" w:rsidRDefault="00071D36" w:rsidP="00835FC6">
      <w:pPr>
        <w:spacing w:before="240"/>
      </w:pPr>
    </w:p>
    <w:p w14:paraId="41AF0DE8" w14:textId="77777777" w:rsidR="00835FC6" w:rsidRDefault="00835FC6" w:rsidP="00835FC6">
      <w:pPr>
        <w:spacing w:before="100" w:beforeAutospacing="1" w:after="100" w:afterAutospacing="1" w:line="240" w:lineRule="auto"/>
        <w:jc w:val="left"/>
        <w:rPr>
          <w:rFonts w:ascii="Times New Roman" w:hAnsi="Times New Roman"/>
          <w:sz w:val="24"/>
        </w:rPr>
        <w:sectPr w:rsidR="00835FC6" w:rsidSect="00036244">
          <w:pgSz w:w="12240" w:h="15840"/>
          <w:pgMar w:top="1440" w:right="1440" w:bottom="1440" w:left="1440" w:header="709" w:footer="709" w:gutter="0"/>
          <w:cols w:space="708"/>
          <w:docGrid w:linePitch="360"/>
        </w:sectPr>
      </w:pPr>
    </w:p>
    <w:p w14:paraId="296FEF7D" w14:textId="7B0F64ED" w:rsidR="00036244" w:rsidRDefault="00BE1EF3" w:rsidP="00A13B52">
      <w:pPr>
        <w:pStyle w:val="Heading1"/>
        <w:rPr>
          <w:rFonts w:eastAsia="Arial"/>
        </w:rPr>
      </w:pPr>
      <w:bookmarkStart w:id="10" w:name="_Toc189643144"/>
      <w:r w:rsidRPr="00A13B52">
        <w:rPr>
          <w:rFonts w:eastAsia="Arial"/>
        </w:rPr>
        <w:lastRenderedPageBreak/>
        <w:t>Appendices</w:t>
      </w:r>
      <w:bookmarkEnd w:id="10"/>
    </w:p>
    <w:p w14:paraId="03B43759" w14:textId="5E493D8C" w:rsidR="00BE1EF3" w:rsidRDefault="00234EB7" w:rsidP="001D7C9E">
      <w:pPr>
        <w:pStyle w:val="Heading1"/>
        <w:rPr>
          <w:rFonts w:eastAsia="Arial"/>
        </w:rPr>
      </w:pPr>
      <w:bookmarkStart w:id="11" w:name="_Appendix_1_Frailty"/>
      <w:bookmarkStart w:id="12" w:name="_Toc189643145"/>
      <w:bookmarkEnd w:id="11"/>
      <w:r w:rsidRPr="345B5AE3">
        <w:rPr>
          <w:rFonts w:eastAsia="Arial"/>
        </w:rPr>
        <w:t>Appendix 1</w:t>
      </w:r>
      <w:r w:rsidR="00D6225B">
        <w:rPr>
          <w:rFonts w:eastAsia="Arial"/>
        </w:rPr>
        <w:t xml:space="preserve"> Frailty</w:t>
      </w:r>
      <w:bookmarkEnd w:id="12"/>
    </w:p>
    <w:p w14:paraId="12DE211D" w14:textId="7CFA793E" w:rsidR="3A5590D0" w:rsidRPr="001D7C9E" w:rsidRDefault="3A5590D0" w:rsidP="00432CA9">
      <w:pPr>
        <w:rPr>
          <w:rFonts w:eastAsia="Arial"/>
          <w:b/>
          <w:bCs/>
          <w:color w:val="4472C4" w:themeColor="accent5"/>
        </w:rPr>
      </w:pPr>
      <w:r w:rsidRPr="001D7C9E">
        <w:rPr>
          <w:rFonts w:eastAsia="Arial"/>
          <w:b/>
          <w:bCs/>
        </w:rPr>
        <w:t>Definition</w:t>
      </w:r>
    </w:p>
    <w:p w14:paraId="399F5959" w14:textId="400727D5" w:rsidR="3A5590D0" w:rsidRPr="001D7C9E" w:rsidRDefault="3A5590D0" w:rsidP="00432CA9">
      <w:r w:rsidRPr="5F941007">
        <w:rPr>
          <w:rFonts w:eastAsia="Arial"/>
        </w:rPr>
        <w:t>‘Frailty’ refers to a person’s mental and physical resilience, or their ability to bounce back and recover from events</w:t>
      </w:r>
      <w:r w:rsidR="78E9B614" w:rsidRPr="5F941007">
        <w:rPr>
          <w:rFonts w:eastAsia="Arial"/>
        </w:rPr>
        <w:t xml:space="preserve"> (or “stressors”)</w:t>
      </w:r>
      <w:r w:rsidRPr="5F941007">
        <w:rPr>
          <w:rFonts w:eastAsia="Arial"/>
        </w:rPr>
        <w:t xml:space="preserve"> like illness and injury (Age UK). Although frailty is often associated with the elderly</w:t>
      </w:r>
      <w:r w:rsidR="002525F5" w:rsidRPr="5F941007">
        <w:rPr>
          <w:rFonts w:eastAsia="Arial"/>
        </w:rPr>
        <w:t>,</w:t>
      </w:r>
      <w:r w:rsidRPr="5F941007">
        <w:rPr>
          <w:rFonts w:eastAsia="Arial"/>
        </w:rPr>
        <w:t xml:space="preserve"> it is NOT an inevitable part of aging. 10% of adults aged 65-69 are frail</w:t>
      </w:r>
      <w:r w:rsidR="009F4558" w:rsidRPr="5F941007">
        <w:rPr>
          <w:rFonts w:eastAsia="Arial"/>
        </w:rPr>
        <w:t>,</w:t>
      </w:r>
      <w:r w:rsidRPr="5F941007">
        <w:rPr>
          <w:rFonts w:eastAsia="Arial"/>
        </w:rPr>
        <w:t xml:space="preserve"> but for those aged 85-90 this increases to 39% (British Geriatric Society, BGS). These statistics reflect the growing vulnerability to adverse health outcomes as Islanders age, emphasising the need for targeted interventions to support older ad</w:t>
      </w:r>
      <w:r>
        <w:t>ults.</w:t>
      </w:r>
    </w:p>
    <w:p w14:paraId="080F1816" w14:textId="722A2C1C" w:rsidR="00BC78CF" w:rsidRDefault="3A5590D0" w:rsidP="00432CA9">
      <w:r>
        <w:t xml:space="preserve">Frailty is a clinical syndrome characterized by a reduced physiological reserve and increased vulnerability to </w:t>
      </w:r>
      <w:r w:rsidR="10A7D89B">
        <w:t xml:space="preserve">these </w:t>
      </w:r>
      <w:r>
        <w:t>stressors e.g. falls or infections. It results from cumulative declines across multiple physiological systems, leading to decreased strength, reduced cognitive and functional ability.</w:t>
      </w:r>
    </w:p>
    <w:p w14:paraId="3DAEE2AE" w14:textId="48104E38" w:rsidR="3A5590D0" w:rsidRPr="001D7C9E" w:rsidRDefault="3A5590D0" w:rsidP="00432CA9">
      <w:r w:rsidRPr="7802841E">
        <w:t>Fortunately, frailty is reversible if we can tackle it soon enough and proactively.</w:t>
      </w:r>
    </w:p>
    <w:p w14:paraId="36F88D6A" w14:textId="77777777" w:rsidR="00924C38" w:rsidRPr="001D7C9E" w:rsidRDefault="0086597F" w:rsidP="00432CA9">
      <w:pPr>
        <w:rPr>
          <w:b/>
          <w:bCs/>
          <w:szCs w:val="22"/>
        </w:rPr>
      </w:pPr>
      <w:r w:rsidRPr="001D7C9E">
        <w:rPr>
          <w:b/>
          <w:bCs/>
          <w:szCs w:val="22"/>
        </w:rPr>
        <w:t>Detailed information on Frailty</w:t>
      </w:r>
    </w:p>
    <w:p w14:paraId="39DC8CF2" w14:textId="7FA59417" w:rsidR="008D13D1" w:rsidRPr="00332A0F" w:rsidRDefault="008D13D1" w:rsidP="00AB54D4">
      <w:r>
        <w:t xml:space="preserve">Frailty can be </w:t>
      </w:r>
      <w:r w:rsidR="00332A0F">
        <w:t>described</w:t>
      </w:r>
      <w:r>
        <w:t xml:space="preserve"> in </w:t>
      </w:r>
      <w:bookmarkStart w:id="13" w:name="_Int_iZ8EyTZQ"/>
      <w:r>
        <w:t>various ways</w:t>
      </w:r>
      <w:bookmarkEnd w:id="13"/>
      <w:r w:rsidR="00E20D6F">
        <w:t xml:space="preserve"> f</w:t>
      </w:r>
      <w:r>
        <w:t xml:space="preserve">or </w:t>
      </w:r>
      <w:r w:rsidR="445E054C">
        <w:t>example,</w:t>
      </w:r>
      <w:r>
        <w:t xml:space="preserve"> by </w:t>
      </w:r>
      <w:r w:rsidRPr="3DF998BE">
        <w:rPr>
          <w:b/>
          <w:bCs/>
        </w:rPr>
        <w:t>Frailty Syndromes</w:t>
      </w:r>
      <w:r>
        <w:t xml:space="preserve"> or </w:t>
      </w:r>
      <w:r w:rsidRPr="3DF998BE">
        <w:rPr>
          <w:b/>
          <w:bCs/>
        </w:rPr>
        <w:t>Frailty Phenotype</w:t>
      </w:r>
      <w:r>
        <w:t>.</w:t>
      </w:r>
    </w:p>
    <w:p w14:paraId="133EFEC2" w14:textId="4352C8DF" w:rsidR="008D13D1" w:rsidRPr="00332A0F" w:rsidRDefault="008D13D1" w:rsidP="00AB54D4">
      <w:r>
        <w:t>The</w:t>
      </w:r>
      <w:r w:rsidR="005A17B0">
        <w:t xml:space="preserve"> following</w:t>
      </w:r>
      <w:r>
        <w:t xml:space="preserve"> </w:t>
      </w:r>
      <w:r w:rsidRPr="5F941007">
        <w:rPr>
          <w:b/>
          <w:bCs/>
        </w:rPr>
        <w:t xml:space="preserve">FIVE </w:t>
      </w:r>
      <w:r w:rsidR="00BB4F82" w:rsidRPr="5F941007">
        <w:rPr>
          <w:b/>
          <w:bCs/>
        </w:rPr>
        <w:t>Frailty S</w:t>
      </w:r>
      <w:r w:rsidRPr="5F941007">
        <w:rPr>
          <w:b/>
          <w:bCs/>
        </w:rPr>
        <w:t>yndromes</w:t>
      </w:r>
      <w:r>
        <w:t xml:space="preserve"> are common clinical presentations th</w:t>
      </w:r>
      <w:r w:rsidR="00E20D6F">
        <w:t>at</w:t>
      </w:r>
      <w:r>
        <w:t xml:space="preserve"> often indicate the presence of frailty in older adults</w:t>
      </w:r>
      <w:r w:rsidR="005A17B0">
        <w:t>:</w:t>
      </w:r>
    </w:p>
    <w:p w14:paraId="6BDA4B44" w14:textId="7493BE87" w:rsidR="008D13D1" w:rsidRPr="008D13D1" w:rsidRDefault="008D13D1" w:rsidP="001D7C9E">
      <w:pPr>
        <w:pStyle w:val="ListParagraph"/>
        <w:numPr>
          <w:ilvl w:val="0"/>
          <w:numId w:val="38"/>
        </w:numPr>
      </w:pPr>
      <w:r w:rsidRPr="00AB54D4">
        <w:t>Falls – unexplained and frequent falls</w:t>
      </w:r>
    </w:p>
    <w:p w14:paraId="7CA8D048" w14:textId="63013ED9" w:rsidR="008D13D1" w:rsidRPr="008D13D1" w:rsidRDefault="008D13D1" w:rsidP="001D7C9E">
      <w:pPr>
        <w:pStyle w:val="ListParagraph"/>
        <w:numPr>
          <w:ilvl w:val="0"/>
          <w:numId w:val="38"/>
        </w:numPr>
      </w:pPr>
      <w:r w:rsidRPr="00AB54D4">
        <w:t>Delirium – acute confusion or cognitive changes</w:t>
      </w:r>
    </w:p>
    <w:p w14:paraId="0CB0AD9C" w14:textId="41D4E3C6" w:rsidR="008D13D1" w:rsidRPr="008D13D1" w:rsidRDefault="008D13D1" w:rsidP="001D7C9E">
      <w:pPr>
        <w:pStyle w:val="ListParagraph"/>
        <w:numPr>
          <w:ilvl w:val="0"/>
          <w:numId w:val="38"/>
        </w:numPr>
      </w:pPr>
      <w:r w:rsidRPr="00AB54D4">
        <w:t>Incontinence – low of bladder and bowel control</w:t>
      </w:r>
    </w:p>
    <w:p w14:paraId="42BAE3FE" w14:textId="1F32EDB6" w:rsidR="008D13D1" w:rsidRPr="00332A0F" w:rsidRDefault="008D13D1" w:rsidP="001D7C9E">
      <w:pPr>
        <w:pStyle w:val="ListParagraph"/>
        <w:numPr>
          <w:ilvl w:val="0"/>
          <w:numId w:val="38"/>
        </w:numPr>
      </w:pPr>
      <w:r w:rsidRPr="00AB54D4">
        <w:t>Immobility- sudden and new inability or reduced mobility</w:t>
      </w:r>
    </w:p>
    <w:p w14:paraId="786F0174" w14:textId="7FD61D3B" w:rsidR="008D13D1" w:rsidRPr="00BB3AAA" w:rsidRDefault="00332A0F" w:rsidP="001D7C9E">
      <w:pPr>
        <w:pStyle w:val="ListParagraph"/>
        <w:numPr>
          <w:ilvl w:val="0"/>
          <w:numId w:val="38"/>
        </w:numPr>
      </w:pPr>
      <w:r w:rsidRPr="00AB54D4">
        <w:t>Susceptibility</w:t>
      </w:r>
      <w:r w:rsidR="008D13D1" w:rsidRPr="00AB54D4">
        <w:t xml:space="preserve"> to side effects of medication- increased sensitivity or adverse reaction to medications</w:t>
      </w:r>
    </w:p>
    <w:p w14:paraId="32362010" w14:textId="031026C1" w:rsidR="00BB3AAA" w:rsidRDefault="00BB3AAA" w:rsidP="00432CA9">
      <w:r>
        <w:t>These syndromes are often used to identi</w:t>
      </w:r>
      <w:r w:rsidR="008B5DB6">
        <w:t>fy frailty</w:t>
      </w:r>
      <w:r>
        <w:t xml:space="preserve"> as they represent common ways that frailty manifest in patients.</w:t>
      </w:r>
      <w:r w:rsidR="00B72315">
        <w:t xml:space="preserve"> This model of frailty is known as the Cumulative Deficit model described by Rockwood in Canada. It assumes an accumulation of deficits which can occur with </w:t>
      </w:r>
      <w:r w:rsidR="65264862">
        <w:t>ageing,</w:t>
      </w:r>
      <w:r w:rsidR="00B72315">
        <w:t xml:space="preserve"> and which combine</w:t>
      </w:r>
      <w:r w:rsidR="008B5DB6">
        <w:t xml:space="preserve"> to increase frailty</w:t>
      </w:r>
      <w:r w:rsidR="00B72315">
        <w:t xml:space="preserve"> which in turn will increase the risk of an adverse outcome</w:t>
      </w:r>
      <w:r w:rsidR="008B5DB6">
        <w:t>s</w:t>
      </w:r>
      <w:r w:rsidR="00B72315">
        <w:t xml:space="preserve">. Rockwood also proposed a </w:t>
      </w:r>
      <w:r w:rsidR="00B72315" w:rsidRPr="5F941007">
        <w:rPr>
          <w:b/>
          <w:bCs/>
        </w:rPr>
        <w:t>Clinical Frailty Scale (CFS)</w:t>
      </w:r>
      <w:r w:rsidR="00B72315">
        <w:t xml:space="preserve"> for use after a comprehensive </w:t>
      </w:r>
      <w:r w:rsidR="008B5DB6">
        <w:t xml:space="preserve">geriatric </w:t>
      </w:r>
      <w:r w:rsidR="00B72315">
        <w:t>assessment of an older person.</w:t>
      </w:r>
      <w:r w:rsidR="008B5DB6">
        <w:t xml:space="preserve"> </w:t>
      </w:r>
    </w:p>
    <w:p w14:paraId="3DB9345B" w14:textId="77777777" w:rsidR="00924C38" w:rsidRPr="00332A0F" w:rsidRDefault="00BB3AAA" w:rsidP="00432CA9">
      <w:r>
        <w:t xml:space="preserve">Conversely, </w:t>
      </w:r>
      <w:r w:rsidRPr="5F941007">
        <w:rPr>
          <w:b/>
          <w:bCs/>
        </w:rPr>
        <w:t>Frailty Phenotype</w:t>
      </w:r>
      <w:r>
        <w:t xml:space="preserve"> describe the underlying physiological changes and symptoms associated with frailty. These </w:t>
      </w:r>
      <w:r w:rsidR="00332A0F">
        <w:t>five characteristics</w:t>
      </w:r>
      <w:r>
        <w:t>, as defined by the Fried Frailty Criteria are:</w:t>
      </w:r>
    </w:p>
    <w:p w14:paraId="7DC49FAB" w14:textId="77777777" w:rsidR="00924C38" w:rsidRPr="00EA038F" w:rsidRDefault="00924C38" w:rsidP="05C3DB77">
      <w:pPr>
        <w:ind w:left="720"/>
      </w:pPr>
      <w:r>
        <w:t>1.  Weakness</w:t>
      </w:r>
      <w:r w:rsidR="002E6F9C">
        <w:t>-</w:t>
      </w:r>
      <w:r>
        <w:t xml:space="preserve"> with decreased muscle mass, and impaired balance and mobility.</w:t>
      </w:r>
    </w:p>
    <w:p w14:paraId="30D527AD" w14:textId="77777777" w:rsidR="00924C38" w:rsidRPr="00EA038F" w:rsidRDefault="00924C38" w:rsidP="05C3DB77">
      <w:pPr>
        <w:ind w:left="720"/>
      </w:pPr>
      <w:r>
        <w:lastRenderedPageBreak/>
        <w:t>2.  Slower walking speed</w:t>
      </w:r>
      <w:r w:rsidR="002E6F9C">
        <w:t>-</w:t>
      </w:r>
      <w:r>
        <w:t xml:space="preserve"> and longer time to complete physical tasks.</w:t>
      </w:r>
    </w:p>
    <w:p w14:paraId="7B928CFD" w14:textId="77777777" w:rsidR="00924C38" w:rsidRDefault="00924C38" w:rsidP="05C3DB77">
      <w:pPr>
        <w:ind w:left="720"/>
      </w:pPr>
      <w:r>
        <w:t xml:space="preserve">3.  Exhaustion </w:t>
      </w:r>
      <w:r w:rsidR="002E6F9C">
        <w:t>–self reported feelings of fatigue or low energy.</w:t>
      </w:r>
    </w:p>
    <w:p w14:paraId="293A585D" w14:textId="77777777" w:rsidR="00924C38" w:rsidRPr="00EA038F" w:rsidRDefault="00924C38" w:rsidP="05C3DB77">
      <w:pPr>
        <w:ind w:left="720"/>
      </w:pPr>
      <w:r>
        <w:t>4.  Low physical activity levels</w:t>
      </w:r>
      <w:r w:rsidR="002E6F9C">
        <w:t xml:space="preserve"> – decreased amount of physical activity</w:t>
      </w:r>
    </w:p>
    <w:p w14:paraId="412C13A1" w14:textId="77777777" w:rsidR="00924C38" w:rsidRPr="00EA038F" w:rsidRDefault="00924C38" w:rsidP="05C3DB77">
      <w:pPr>
        <w:ind w:left="720"/>
      </w:pPr>
      <w:r>
        <w:t>5.  Unintentional Weight Loss</w:t>
      </w:r>
      <w:r w:rsidR="002E6F9C">
        <w:t>-</w:t>
      </w:r>
      <w:r>
        <w:t xml:space="preserve"> over </w:t>
      </w:r>
      <w:bookmarkStart w:id="14" w:name="_Int_krC0FBIx"/>
      <w:r>
        <w:t>a short period</w:t>
      </w:r>
      <w:bookmarkEnd w:id="14"/>
      <w:r>
        <w:t>, often indicating muscle loss and nutritional deficiencies.</w:t>
      </w:r>
    </w:p>
    <w:p w14:paraId="0559B18C" w14:textId="6DE24D48" w:rsidR="00924C38" w:rsidRDefault="6F0AA3E9" w:rsidP="00432CA9">
      <w:r>
        <w:t>Overall,</w:t>
      </w:r>
      <w:r w:rsidR="00924C38">
        <w:t xml:space="preserve"> this increased vulnerability leads to higher susceptibility to acute stressors, such as infections, surgery, or psycho</w:t>
      </w:r>
      <w:r w:rsidR="008B5DB6">
        <w:t>logical stress, leading to</w:t>
      </w:r>
      <w:r w:rsidR="00924C38">
        <w:t xml:space="preserve"> health deterioration.</w:t>
      </w:r>
    </w:p>
    <w:p w14:paraId="169533A0" w14:textId="77777777" w:rsidR="00332A0F" w:rsidRPr="00EA038F" w:rsidRDefault="008B5DB6" w:rsidP="00432CA9">
      <w:r>
        <w:t>T</w:t>
      </w:r>
      <w:r w:rsidR="00332A0F">
        <w:t xml:space="preserve">hese methods of describing frailty help us build a picture </w:t>
      </w:r>
      <w:r w:rsidR="002E6F9C">
        <w:t>of the patient</w:t>
      </w:r>
      <w:r w:rsidR="00332A0F">
        <w:t xml:space="preserve"> which in turn help</w:t>
      </w:r>
      <w:r w:rsidR="002E6F9C">
        <w:t>s</w:t>
      </w:r>
      <w:r w:rsidR="00332A0F">
        <w:t xml:space="preserve"> us use the CFS.</w:t>
      </w:r>
    </w:p>
    <w:p w14:paraId="68B038F7" w14:textId="2F231467" w:rsidR="004527A2" w:rsidRPr="001D7C9E" w:rsidRDefault="00924C38" w:rsidP="00432CA9">
      <w:pPr>
        <w:rPr>
          <w:b/>
          <w:bCs/>
        </w:rPr>
      </w:pPr>
      <w:r w:rsidRPr="001D7C9E">
        <w:rPr>
          <w:b/>
          <w:bCs/>
        </w:rPr>
        <w:t>Causes and Risk Factors</w:t>
      </w:r>
      <w:r w:rsidR="002E6F9C" w:rsidRPr="001D7C9E">
        <w:rPr>
          <w:b/>
          <w:bCs/>
        </w:rPr>
        <w:t xml:space="preserve"> of </w:t>
      </w:r>
      <w:r w:rsidR="001668BB">
        <w:rPr>
          <w:b/>
          <w:bCs/>
        </w:rPr>
        <w:t>F</w:t>
      </w:r>
      <w:r w:rsidR="002E6F9C" w:rsidRPr="001D7C9E">
        <w:rPr>
          <w:b/>
          <w:bCs/>
        </w:rPr>
        <w:t>railty</w:t>
      </w:r>
      <w:r w:rsidR="001668BB">
        <w:rPr>
          <w:b/>
          <w:bCs/>
        </w:rPr>
        <w:t>:</w:t>
      </w:r>
    </w:p>
    <w:p w14:paraId="4923687B" w14:textId="77777777" w:rsidR="00924C38" w:rsidRPr="00EA038F" w:rsidRDefault="00924C38" w:rsidP="001D7C9E">
      <w:pPr>
        <w:pStyle w:val="ListParagraph"/>
        <w:numPr>
          <w:ilvl w:val="0"/>
          <w:numId w:val="35"/>
        </w:numPr>
      </w:pPr>
      <w:r>
        <w:t>Age-Related Changes</w:t>
      </w:r>
      <w:r w:rsidRPr="00EA038F">
        <w:t>: Natural decline in organ function and physical capability.</w:t>
      </w:r>
    </w:p>
    <w:p w14:paraId="4F7591DA" w14:textId="77777777" w:rsidR="00924C38" w:rsidRPr="00EA038F" w:rsidRDefault="00924C38" w:rsidP="001D7C9E">
      <w:pPr>
        <w:pStyle w:val="ListParagraph"/>
        <w:numPr>
          <w:ilvl w:val="0"/>
          <w:numId w:val="35"/>
        </w:numPr>
      </w:pPr>
      <w:r>
        <w:t>Chronic Diseases</w:t>
      </w:r>
      <w:r w:rsidRPr="00EA038F">
        <w:t>: Conditions such as heart disease, diabetes, arthritis, and COPD.</w:t>
      </w:r>
    </w:p>
    <w:p w14:paraId="43DE22F6" w14:textId="77777777" w:rsidR="00924C38" w:rsidRPr="00EA038F" w:rsidRDefault="00924C38" w:rsidP="001D7C9E">
      <w:pPr>
        <w:pStyle w:val="ListParagraph"/>
        <w:numPr>
          <w:ilvl w:val="0"/>
          <w:numId w:val="35"/>
        </w:numPr>
      </w:pPr>
      <w:r>
        <w:t>Nutritional Deficiencies</w:t>
      </w:r>
      <w:r w:rsidRPr="00EA038F">
        <w:t>: Poor nutrition and low protein intake.</w:t>
      </w:r>
    </w:p>
    <w:p w14:paraId="04CB2ECC" w14:textId="77777777" w:rsidR="00924C38" w:rsidRPr="00EA038F" w:rsidRDefault="00924C38" w:rsidP="001D7C9E">
      <w:pPr>
        <w:pStyle w:val="ListParagraph"/>
        <w:numPr>
          <w:ilvl w:val="0"/>
          <w:numId w:val="35"/>
        </w:numPr>
      </w:pPr>
      <w:r>
        <w:t>Sedentary Lifestyle</w:t>
      </w:r>
      <w:r w:rsidRPr="00EA038F">
        <w:t>: Lack of physical activity contributing to muscle atrophy.</w:t>
      </w:r>
    </w:p>
    <w:p w14:paraId="5492C72E" w14:textId="77777777" w:rsidR="00924C38" w:rsidRPr="00EA038F" w:rsidRDefault="00924C38" w:rsidP="001D7C9E">
      <w:pPr>
        <w:pStyle w:val="ListParagraph"/>
        <w:numPr>
          <w:ilvl w:val="0"/>
          <w:numId w:val="35"/>
        </w:numPr>
      </w:pPr>
      <w:r>
        <w:t>Psychosocial Factors</w:t>
      </w:r>
      <w:r w:rsidRPr="00EA038F">
        <w:t>: Isolation, depression, and lack of social support.</w:t>
      </w:r>
    </w:p>
    <w:p w14:paraId="1636CDBA" w14:textId="77777777" w:rsidR="00924C38" w:rsidRPr="00EA038F" w:rsidRDefault="00924C38" w:rsidP="001D7C9E">
      <w:pPr>
        <w:pStyle w:val="ListParagraph"/>
        <w:numPr>
          <w:ilvl w:val="0"/>
          <w:numId w:val="35"/>
        </w:numPr>
      </w:pPr>
      <w:r>
        <w:t>Polypharmacy</w:t>
      </w:r>
      <w:r w:rsidRPr="00EA038F">
        <w:t>: The use of multiple medications, which can lead to adverse drug interactions and side effects.</w:t>
      </w:r>
    </w:p>
    <w:p w14:paraId="4863A102" w14:textId="77777777" w:rsidR="00924C38" w:rsidRPr="001D7C9E" w:rsidRDefault="00924C38" w:rsidP="00432CA9">
      <w:pPr>
        <w:rPr>
          <w:b/>
          <w:bCs/>
        </w:rPr>
      </w:pPr>
      <w:r w:rsidRPr="001D7C9E">
        <w:rPr>
          <w:b/>
          <w:bCs/>
        </w:rPr>
        <w:t>Diagnosis and Assessment</w:t>
      </w:r>
    </w:p>
    <w:p w14:paraId="212936ED" w14:textId="0F6668D7" w:rsidR="00924C38" w:rsidRPr="001D7C9E" w:rsidRDefault="00924C38" w:rsidP="00AA045C">
      <w:pPr>
        <w:rPr>
          <w:color w:val="484646"/>
          <w:shd w:val="clear" w:color="auto" w:fill="FFFFFF"/>
        </w:rPr>
      </w:pPr>
      <w:r>
        <w:t>The</w:t>
      </w:r>
      <w:r w:rsidR="00A36676">
        <w:t xml:space="preserve">re are </w:t>
      </w:r>
      <w:bookmarkStart w:id="15" w:name="_Int_WszmalVy"/>
      <w:r w:rsidR="00A36676">
        <w:t>a number of</w:t>
      </w:r>
      <w:bookmarkEnd w:id="15"/>
      <w:r w:rsidR="00A36676">
        <w:t xml:space="preserve"> recognised ways to classify frailty</w:t>
      </w:r>
      <w:r w:rsidR="00AA045C">
        <w:t xml:space="preserve"> however,</w:t>
      </w:r>
      <w:r>
        <w:t xml:space="preserve"> </w:t>
      </w:r>
      <w:r w:rsidR="00AA045C">
        <w:t xml:space="preserve">the </w:t>
      </w:r>
      <w:r w:rsidR="00911C80">
        <w:t xml:space="preserve">Rockwood </w:t>
      </w:r>
      <w:r>
        <w:t>Clinical Frailty Scale (CFS</w:t>
      </w:r>
      <w:r w:rsidR="09E49142">
        <w:t>)</w:t>
      </w:r>
      <w:r>
        <w:t xml:space="preserve"> is the tool of </w:t>
      </w:r>
      <w:r w:rsidR="39C3A049">
        <w:t xml:space="preserve">choice </w:t>
      </w:r>
      <w:r w:rsidR="00911C80">
        <w:t>at Family Nursing &amp; Home Care.</w:t>
      </w:r>
      <w:r>
        <w:t xml:space="preserve"> It is a widely used tool that classifies individuals from very fit (level 1) to terminally ill (level 9) based on clinical judgment and observed functional status.</w:t>
      </w:r>
    </w:p>
    <w:p w14:paraId="7C32AF99" w14:textId="54DBA0D8" w:rsidR="00924C38" w:rsidRPr="001D7C9E" w:rsidRDefault="00924C38" w:rsidP="00432CA9">
      <w:pPr>
        <w:rPr>
          <w:b/>
          <w:bCs/>
        </w:rPr>
      </w:pPr>
      <w:r w:rsidRPr="001D7C9E">
        <w:rPr>
          <w:b/>
          <w:bCs/>
        </w:rPr>
        <w:t>Implications of Frailty</w:t>
      </w:r>
      <w:r w:rsidR="001A4A80">
        <w:rPr>
          <w:b/>
          <w:bCs/>
        </w:rPr>
        <w:t>:</w:t>
      </w:r>
    </w:p>
    <w:p w14:paraId="26FAB129" w14:textId="7685B8DD" w:rsidR="001A4A80" w:rsidRDefault="00924C38" w:rsidP="001D7C9E">
      <w:pPr>
        <w:pStyle w:val="ListParagraph"/>
        <w:numPr>
          <w:ilvl w:val="0"/>
          <w:numId w:val="42"/>
        </w:numPr>
      </w:pPr>
      <w:r>
        <w:t>i</w:t>
      </w:r>
      <w:r w:rsidRPr="00EA038F">
        <w:t>ncr</w:t>
      </w:r>
      <w:r>
        <w:t>eased risk of adverse health outcomes</w:t>
      </w:r>
    </w:p>
    <w:p w14:paraId="5E342BF4" w14:textId="6A0A9EE4" w:rsidR="00D458DE" w:rsidRPr="00EA038F" w:rsidRDefault="00924C38" w:rsidP="001D7C9E">
      <w:pPr>
        <w:pStyle w:val="ListParagraph"/>
        <w:numPr>
          <w:ilvl w:val="0"/>
          <w:numId w:val="42"/>
        </w:numPr>
      </w:pPr>
      <w:r>
        <w:t>more likely to experience falls, fractures, hospitali</w:t>
      </w:r>
      <w:r w:rsidR="004B3B8B">
        <w:t>s</w:t>
      </w:r>
      <w:r>
        <w:t xml:space="preserve">ation, disability, and </w:t>
      </w:r>
      <w:r w:rsidR="00871666">
        <w:t>mortality.</w:t>
      </w:r>
    </w:p>
    <w:p w14:paraId="612E483F" w14:textId="3C92D8EB" w:rsidR="00D458DE" w:rsidRPr="00EA038F" w:rsidRDefault="00D458DE" w:rsidP="5F941007">
      <w:pPr>
        <w:pStyle w:val="ListParagraph"/>
        <w:numPr>
          <w:ilvl w:val="0"/>
          <w:numId w:val="42"/>
        </w:numPr>
      </w:pPr>
      <w:r>
        <w:t>p</w:t>
      </w:r>
      <w:r w:rsidR="00924C38">
        <w:t>ron</w:t>
      </w:r>
      <w:r w:rsidR="002E6F9C">
        <w:t>e to increased healthcare utilis</w:t>
      </w:r>
      <w:r w:rsidR="00924C38">
        <w:t xml:space="preserve">ation with higher rates of emergency visits, hospital admissions, and longer </w:t>
      </w:r>
      <w:r w:rsidR="00871666">
        <w:t>stays.</w:t>
      </w:r>
    </w:p>
    <w:p w14:paraId="287D5660" w14:textId="5097F307" w:rsidR="00924C38" w:rsidRPr="00EA038F" w:rsidRDefault="00D458DE" w:rsidP="001D7C9E">
      <w:pPr>
        <w:pStyle w:val="ListParagraph"/>
        <w:numPr>
          <w:ilvl w:val="0"/>
          <w:numId w:val="42"/>
        </w:numPr>
      </w:pPr>
      <w:r>
        <w:t>n</w:t>
      </w:r>
      <w:r w:rsidR="00924C38">
        <w:t xml:space="preserve">egatively impacts </w:t>
      </w:r>
      <w:r>
        <w:t>q</w:t>
      </w:r>
      <w:r w:rsidR="00924C38">
        <w:t xml:space="preserve">uality of </w:t>
      </w:r>
      <w:r>
        <w:t>l</w:t>
      </w:r>
      <w:r w:rsidR="00924C38">
        <w:t xml:space="preserve">ife leading to reduced independence, increased dependency on caregivers and diminished overall </w:t>
      </w:r>
      <w:r w:rsidR="00871666">
        <w:t>well-being.</w:t>
      </w:r>
    </w:p>
    <w:p w14:paraId="4C312B1A" w14:textId="75671C34" w:rsidR="5F941007" w:rsidRDefault="5F941007" w:rsidP="5F941007">
      <w:pPr>
        <w:pStyle w:val="ListParagraph"/>
      </w:pPr>
    </w:p>
    <w:p w14:paraId="1AE737E4" w14:textId="30147E25" w:rsidR="00924C38" w:rsidRPr="001D7C9E" w:rsidRDefault="00924C38" w:rsidP="001D7C9E">
      <w:pPr>
        <w:tabs>
          <w:tab w:val="left" w:pos="5400"/>
        </w:tabs>
        <w:rPr>
          <w:b/>
          <w:bCs/>
        </w:rPr>
      </w:pPr>
      <w:r w:rsidRPr="001D7C9E">
        <w:rPr>
          <w:b/>
          <w:bCs/>
        </w:rPr>
        <w:t>Management and Interventions</w:t>
      </w:r>
      <w:r w:rsidR="0023467D">
        <w:rPr>
          <w:b/>
          <w:bCs/>
        </w:rPr>
        <w:t>:</w:t>
      </w:r>
    </w:p>
    <w:p w14:paraId="5ECE559C" w14:textId="1018AB01" w:rsidR="00924C38" w:rsidRPr="00EA038F" w:rsidRDefault="00B34FB5" w:rsidP="001D7C9E">
      <w:pPr>
        <w:pStyle w:val="ListParagraph"/>
        <w:numPr>
          <w:ilvl w:val="0"/>
          <w:numId w:val="41"/>
        </w:numPr>
      </w:pPr>
      <w:r w:rsidRPr="001D7C9E">
        <w:rPr>
          <w:b/>
          <w:bCs/>
          <w:i/>
          <w:iCs/>
        </w:rPr>
        <w:t>m</w:t>
      </w:r>
      <w:r w:rsidR="00924C38" w:rsidRPr="001D7C9E">
        <w:rPr>
          <w:b/>
          <w:bCs/>
          <w:i/>
          <w:iCs/>
        </w:rPr>
        <w:t xml:space="preserve">ultidisciplinary </w:t>
      </w:r>
      <w:r w:rsidR="00E86296">
        <w:rPr>
          <w:b/>
          <w:bCs/>
          <w:i/>
          <w:iCs/>
        </w:rPr>
        <w:t>t</w:t>
      </w:r>
      <w:r w:rsidR="00924C38" w:rsidRPr="001D7C9E">
        <w:rPr>
          <w:b/>
          <w:bCs/>
          <w:i/>
          <w:iCs/>
        </w:rPr>
        <w:t>eam approach</w:t>
      </w:r>
      <w:r w:rsidR="00E86296">
        <w:rPr>
          <w:b/>
          <w:bCs/>
          <w:i/>
          <w:iCs/>
        </w:rPr>
        <w:t>:</w:t>
      </w:r>
      <w:r w:rsidR="00E86296">
        <w:t xml:space="preserve"> this</w:t>
      </w:r>
      <w:r w:rsidR="00924C38">
        <w:t xml:space="preserve"> is esse</w:t>
      </w:r>
      <w:r w:rsidR="002E6F9C">
        <w:t>ntial</w:t>
      </w:r>
      <w:r w:rsidR="00310302">
        <w:t xml:space="preserve"> w</w:t>
      </w:r>
      <w:r w:rsidR="002E6F9C">
        <w:t>ith clear documentation and communication</w:t>
      </w:r>
      <w:r w:rsidR="00924C38">
        <w:t xml:space="preserve"> using</w:t>
      </w:r>
      <w:r w:rsidR="002E6F9C">
        <w:t xml:space="preserve"> the same language and outcomes </w:t>
      </w:r>
      <w:r w:rsidR="00A87046">
        <w:t>e.g.</w:t>
      </w:r>
      <w:r w:rsidR="002E6F9C">
        <w:t xml:space="preserve"> the </w:t>
      </w:r>
      <w:r w:rsidR="00A87046">
        <w:t>Rockw</w:t>
      </w:r>
      <w:r w:rsidR="0023467D">
        <w:t xml:space="preserve">ood </w:t>
      </w:r>
      <w:r w:rsidR="002E6F9C">
        <w:t>CF</w:t>
      </w:r>
      <w:r w:rsidR="00542C87">
        <w:t>S</w:t>
      </w:r>
    </w:p>
    <w:p w14:paraId="16B73884" w14:textId="4DA0257D" w:rsidR="00924C38" w:rsidRPr="00EA038F" w:rsidRDefault="00542C87" w:rsidP="001D7C9E">
      <w:pPr>
        <w:pStyle w:val="ListParagraph"/>
        <w:numPr>
          <w:ilvl w:val="0"/>
          <w:numId w:val="41"/>
        </w:numPr>
      </w:pPr>
      <w:r w:rsidRPr="001D7C9E">
        <w:rPr>
          <w:b/>
          <w:bCs/>
          <w:i/>
          <w:iCs/>
        </w:rPr>
        <w:lastRenderedPageBreak/>
        <w:t>p</w:t>
      </w:r>
      <w:r w:rsidR="00924C38" w:rsidRPr="001D7C9E">
        <w:rPr>
          <w:b/>
          <w:bCs/>
          <w:i/>
          <w:iCs/>
        </w:rPr>
        <w:t xml:space="preserve">hysical </w:t>
      </w:r>
      <w:r w:rsidRPr="001D7C9E">
        <w:rPr>
          <w:b/>
          <w:bCs/>
          <w:i/>
          <w:iCs/>
        </w:rPr>
        <w:t>e</w:t>
      </w:r>
      <w:r w:rsidR="00924C38" w:rsidRPr="001D7C9E">
        <w:rPr>
          <w:b/>
          <w:bCs/>
          <w:i/>
          <w:iCs/>
        </w:rPr>
        <w:t>xercise:</w:t>
      </w:r>
      <w:r w:rsidR="00924C38" w:rsidRPr="00EA038F">
        <w:t xml:space="preserve"> </w:t>
      </w:r>
      <w:r>
        <w:t>s</w:t>
      </w:r>
      <w:r w:rsidR="00924C38" w:rsidRPr="00EA038F">
        <w:t xml:space="preserve">trength training, balance exercises, and aerobic activities to improve muscle mass, strength, and </w:t>
      </w:r>
      <w:r w:rsidR="00F46D47" w:rsidRPr="00EA038F">
        <w:t>endurance.</w:t>
      </w:r>
    </w:p>
    <w:p w14:paraId="65F9FF88" w14:textId="5F2D4BC0" w:rsidR="00924C38" w:rsidRPr="00EA038F" w:rsidRDefault="00542C87" w:rsidP="001D7C9E">
      <w:pPr>
        <w:pStyle w:val="ListParagraph"/>
        <w:numPr>
          <w:ilvl w:val="0"/>
          <w:numId w:val="41"/>
        </w:numPr>
      </w:pPr>
      <w:r w:rsidRPr="001D7C9E">
        <w:rPr>
          <w:b/>
          <w:bCs/>
        </w:rPr>
        <w:t>n</w:t>
      </w:r>
      <w:r w:rsidR="00924C38" w:rsidRPr="001D7C9E">
        <w:rPr>
          <w:b/>
          <w:bCs/>
        </w:rPr>
        <w:t xml:space="preserve">utritional </w:t>
      </w:r>
      <w:r w:rsidRPr="001D7C9E">
        <w:rPr>
          <w:b/>
          <w:bCs/>
        </w:rPr>
        <w:t>s</w:t>
      </w:r>
      <w:r w:rsidR="00924C38" w:rsidRPr="001D7C9E">
        <w:rPr>
          <w:b/>
          <w:bCs/>
        </w:rPr>
        <w:t>upport</w:t>
      </w:r>
      <w:r w:rsidR="00924C38" w:rsidRPr="00EA038F">
        <w:t>: Ensuring adequate caloric and protein intake, addressing deficiencies, and providing supplementation if necessary.</w:t>
      </w:r>
    </w:p>
    <w:p w14:paraId="524F15BE" w14:textId="6AFD993D" w:rsidR="00924C38" w:rsidRPr="00EA038F" w:rsidRDefault="00542C87" w:rsidP="001D7C9E">
      <w:pPr>
        <w:pStyle w:val="ListParagraph"/>
        <w:numPr>
          <w:ilvl w:val="0"/>
          <w:numId w:val="41"/>
        </w:numPr>
      </w:pPr>
      <w:r w:rsidRPr="001D7C9E">
        <w:rPr>
          <w:b/>
          <w:bCs/>
          <w:i/>
          <w:iCs/>
        </w:rPr>
        <w:t>m</w:t>
      </w:r>
      <w:r w:rsidR="00924C38" w:rsidRPr="001D7C9E">
        <w:rPr>
          <w:b/>
          <w:bCs/>
          <w:i/>
          <w:iCs/>
        </w:rPr>
        <w:t xml:space="preserve">edication </w:t>
      </w:r>
      <w:r w:rsidRPr="001D7C9E">
        <w:rPr>
          <w:b/>
          <w:bCs/>
          <w:i/>
          <w:iCs/>
        </w:rPr>
        <w:t>r</w:t>
      </w:r>
      <w:r w:rsidR="00924C38" w:rsidRPr="001D7C9E">
        <w:rPr>
          <w:b/>
          <w:bCs/>
          <w:i/>
          <w:iCs/>
        </w:rPr>
        <w:t>eview</w:t>
      </w:r>
      <w:r w:rsidR="002E6F9C" w:rsidRPr="001D7C9E">
        <w:rPr>
          <w:b/>
          <w:bCs/>
          <w:i/>
          <w:iCs/>
        </w:rPr>
        <w:t>:</w:t>
      </w:r>
      <w:r w:rsidR="002E6F9C">
        <w:t xml:space="preserve"> </w:t>
      </w:r>
      <w:r>
        <w:t>a</w:t>
      </w:r>
      <w:r w:rsidR="002E6F9C">
        <w:t>ssessing and optimis</w:t>
      </w:r>
      <w:r w:rsidR="00924C38" w:rsidRPr="00EA038F">
        <w:t xml:space="preserve">ing medication regimens to minimize polypharmacy and adverse </w:t>
      </w:r>
      <w:r w:rsidR="00F46D47" w:rsidRPr="00EA038F">
        <w:t>effects.</w:t>
      </w:r>
    </w:p>
    <w:p w14:paraId="0ACDA714" w14:textId="2D30F13B" w:rsidR="00924C38" w:rsidRPr="00EA038F" w:rsidRDefault="00542C87" w:rsidP="001D7C9E">
      <w:pPr>
        <w:pStyle w:val="ListParagraph"/>
        <w:numPr>
          <w:ilvl w:val="0"/>
          <w:numId w:val="41"/>
        </w:numPr>
      </w:pPr>
      <w:r w:rsidRPr="001D7C9E">
        <w:rPr>
          <w:b/>
          <w:bCs/>
        </w:rPr>
        <w:t>p</w:t>
      </w:r>
      <w:r w:rsidR="00924C38" w:rsidRPr="001D7C9E">
        <w:rPr>
          <w:b/>
          <w:bCs/>
        </w:rPr>
        <w:t xml:space="preserve">sychosocial </w:t>
      </w:r>
      <w:r w:rsidRPr="001D7C9E">
        <w:rPr>
          <w:b/>
          <w:bCs/>
        </w:rPr>
        <w:t>s</w:t>
      </w:r>
      <w:r w:rsidR="00924C38" w:rsidRPr="001D7C9E">
        <w:rPr>
          <w:b/>
          <w:bCs/>
        </w:rPr>
        <w:t>upport:</w:t>
      </w:r>
      <w:r w:rsidR="00924C38" w:rsidRPr="00EA038F">
        <w:t xml:space="preserve"> </w:t>
      </w:r>
      <w:r>
        <w:t>e</w:t>
      </w:r>
      <w:r w:rsidR="00924C38" w:rsidRPr="00EA038F">
        <w:t xml:space="preserve">nhancing social interactions, providing mental health support, and facilitating community </w:t>
      </w:r>
      <w:r w:rsidR="00F46D47" w:rsidRPr="00EA038F">
        <w:t>engagement.</w:t>
      </w:r>
    </w:p>
    <w:p w14:paraId="449321BC" w14:textId="3AB6FC4D" w:rsidR="009761CE" w:rsidRDefault="00B34FB5" w:rsidP="001D7C9E">
      <w:pPr>
        <w:pStyle w:val="ListParagraph"/>
        <w:numPr>
          <w:ilvl w:val="0"/>
          <w:numId w:val="41"/>
        </w:numPr>
      </w:pPr>
      <w:r w:rsidRPr="3DF998BE">
        <w:rPr>
          <w:b/>
          <w:bCs/>
        </w:rPr>
        <w:t>p</w:t>
      </w:r>
      <w:r w:rsidR="00924C38" w:rsidRPr="3DF998BE">
        <w:rPr>
          <w:b/>
          <w:bCs/>
        </w:rPr>
        <w:t xml:space="preserve">reventive </w:t>
      </w:r>
      <w:r w:rsidRPr="3DF998BE">
        <w:rPr>
          <w:b/>
          <w:bCs/>
        </w:rPr>
        <w:t>m</w:t>
      </w:r>
      <w:r w:rsidR="00924C38" w:rsidRPr="3DF998BE">
        <w:rPr>
          <w:b/>
          <w:bCs/>
        </w:rPr>
        <w:t>easures:</w:t>
      </w:r>
      <w:r w:rsidR="00924C38">
        <w:t xml:space="preserve"> </w:t>
      </w:r>
      <w:r>
        <w:t>f</w:t>
      </w:r>
      <w:r w:rsidR="00924C38">
        <w:t xml:space="preserve">all prevention strategies, </w:t>
      </w:r>
      <w:bookmarkStart w:id="16" w:name="_Int_Ez7otqEg"/>
      <w:r w:rsidR="00924C38">
        <w:t>vaccination</w:t>
      </w:r>
      <w:r w:rsidR="617E3619">
        <w:t>s</w:t>
      </w:r>
      <w:bookmarkEnd w:id="16"/>
      <w:r w:rsidR="00924C38">
        <w:t xml:space="preserve"> and regular health screenings.</w:t>
      </w:r>
    </w:p>
    <w:p w14:paraId="5CB96FB2" w14:textId="77777777" w:rsidR="00310302" w:rsidRDefault="00310302" w:rsidP="00432CA9"/>
    <w:p w14:paraId="70F73A59" w14:textId="77777777" w:rsidR="00310302" w:rsidRDefault="00310302" w:rsidP="00432CA9">
      <w:pPr>
        <w:sectPr w:rsidR="00310302" w:rsidSect="00036244">
          <w:pgSz w:w="12240" w:h="15840"/>
          <w:pgMar w:top="1440" w:right="1440" w:bottom="1440" w:left="1440" w:header="709" w:footer="709" w:gutter="0"/>
          <w:cols w:space="708"/>
          <w:docGrid w:linePitch="360"/>
        </w:sectPr>
      </w:pPr>
    </w:p>
    <w:p w14:paraId="6D69D979" w14:textId="5243FFE5" w:rsidR="00924C38" w:rsidRDefault="00A46FF8" w:rsidP="001D7C9E">
      <w:pPr>
        <w:pStyle w:val="Heading1"/>
      </w:pPr>
      <w:bookmarkStart w:id="17" w:name="_Appendix_2_Clinical"/>
      <w:bookmarkStart w:id="18" w:name="_Toc189643146"/>
      <w:bookmarkEnd w:id="17"/>
      <w:r>
        <w:lastRenderedPageBreak/>
        <w:t>A</w:t>
      </w:r>
      <w:r w:rsidR="000D7D49">
        <w:t>ppendix</w:t>
      </w:r>
      <w:r w:rsidR="0FDA2A0C">
        <w:t xml:space="preserve"> 2</w:t>
      </w:r>
      <w:r w:rsidR="009761CE">
        <w:t xml:space="preserve"> Clinical Frailty Sc</w:t>
      </w:r>
      <w:r w:rsidR="008025A0">
        <w:t>ale</w:t>
      </w:r>
      <w:bookmarkEnd w:id="18"/>
    </w:p>
    <w:p w14:paraId="1F3B1409" w14:textId="77777777" w:rsidR="00234EB7" w:rsidRDefault="00234EB7" w:rsidP="00BE1EF3">
      <w:r>
        <w:rPr>
          <w:noProof/>
        </w:rPr>
        <w:drawing>
          <wp:inline distT="0" distB="0" distL="0" distR="0" wp14:anchorId="4B8A9372" wp14:editId="7AB8A829">
            <wp:extent cx="5943600" cy="4567781"/>
            <wp:effectExtent l="0" t="0" r="0" b="4445"/>
            <wp:docPr id="9" name="Picture 9" descr="The Clinical Frailty Scale was developed at Dalhousie University in Halifax, Nova Scotia Canada. The license is free for research, educational, and not-for-profit health care. Users are asked to sign a form agreeing not to change or commercializ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linical Frailty Scale was developed at Dalhousie University in Halifax, Nova Scotia Canada. The license is free for research, educational, and not-for-profit health care. Users are asked to sign a form agreeing not to change or commercialize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67781"/>
                    </a:xfrm>
                    <a:prstGeom prst="rect">
                      <a:avLst/>
                    </a:prstGeom>
                    <a:noFill/>
                    <a:ln>
                      <a:noFill/>
                    </a:ln>
                  </pic:spPr>
                </pic:pic>
              </a:graphicData>
            </a:graphic>
          </wp:inline>
        </w:drawing>
      </w:r>
    </w:p>
    <w:p w14:paraId="562C75D1" w14:textId="77777777" w:rsidR="000D7D49" w:rsidRDefault="000D7D49" w:rsidP="00BE1EF3"/>
    <w:p w14:paraId="7E30E479" w14:textId="77777777" w:rsidR="009761CE" w:rsidRDefault="009761CE" w:rsidP="00BE1EF3">
      <w:pPr>
        <w:sectPr w:rsidR="009761CE" w:rsidSect="00036244">
          <w:pgSz w:w="12240" w:h="15840"/>
          <w:pgMar w:top="1440" w:right="1440" w:bottom="1440" w:left="1440" w:header="709" w:footer="709" w:gutter="0"/>
          <w:cols w:space="708"/>
          <w:docGrid w:linePitch="360"/>
        </w:sectPr>
      </w:pPr>
    </w:p>
    <w:p w14:paraId="064F0BD6" w14:textId="4AC63612" w:rsidR="000D7D49" w:rsidRDefault="000D7D49" w:rsidP="001D7C9E">
      <w:pPr>
        <w:pStyle w:val="Heading1"/>
      </w:pPr>
      <w:bookmarkStart w:id="19" w:name="_Appendix_3_Top"/>
      <w:bookmarkStart w:id="20" w:name="_Toc189643147"/>
      <w:bookmarkEnd w:id="19"/>
      <w:r>
        <w:lastRenderedPageBreak/>
        <w:t xml:space="preserve">Appendix </w:t>
      </w:r>
      <w:r w:rsidR="4F5CD312">
        <w:t>3</w:t>
      </w:r>
      <w:r w:rsidR="009761CE">
        <w:t xml:space="preserve"> Top Tips</w:t>
      </w:r>
      <w:bookmarkEnd w:id="20"/>
    </w:p>
    <w:p w14:paraId="0702D62C" w14:textId="77777777" w:rsidR="009761CE" w:rsidRDefault="000D7D49" w:rsidP="00BE1EF3">
      <w:pPr>
        <w:sectPr w:rsidR="009761CE" w:rsidSect="00036244">
          <w:pgSz w:w="12240" w:h="15840"/>
          <w:pgMar w:top="1440" w:right="1440" w:bottom="1440" w:left="1440" w:header="709" w:footer="709" w:gutter="0"/>
          <w:cols w:space="708"/>
          <w:docGrid w:linePitch="360"/>
        </w:sectPr>
      </w:pPr>
      <w:r>
        <w:rPr>
          <w:noProof/>
        </w:rPr>
        <w:drawing>
          <wp:inline distT="0" distB="0" distL="0" distR="0" wp14:anchorId="5AE3A3B2" wp14:editId="5A57F0AB">
            <wp:extent cx="5110368" cy="7216547"/>
            <wp:effectExtent l="0" t="0" r="0" b="0"/>
            <wp:docPr id="11" name="Picture 11" descr="CFS top tips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0368" cy="7216547"/>
                    </a:xfrm>
                    <a:prstGeom prst="rect">
                      <a:avLst/>
                    </a:prstGeom>
                  </pic:spPr>
                </pic:pic>
              </a:graphicData>
            </a:graphic>
          </wp:inline>
        </w:drawing>
      </w:r>
    </w:p>
    <w:p w14:paraId="775DE81A" w14:textId="54C04303" w:rsidR="00234EB7" w:rsidRDefault="00BB4F82" w:rsidP="001D7C9E">
      <w:pPr>
        <w:pStyle w:val="Heading1"/>
        <w:rPr>
          <w:noProof/>
        </w:rPr>
      </w:pPr>
      <w:bookmarkStart w:id="21" w:name="_Appendix_4_Clinical"/>
      <w:bookmarkStart w:id="22" w:name="_Toc189643148"/>
      <w:bookmarkEnd w:id="21"/>
      <w:r>
        <w:lastRenderedPageBreak/>
        <w:t xml:space="preserve">Appendix </w:t>
      </w:r>
      <w:r w:rsidR="313BB730">
        <w:t>4</w:t>
      </w:r>
      <w:r w:rsidR="009761CE">
        <w:t xml:space="preserve"> Clinical Frailt</w:t>
      </w:r>
      <w:r w:rsidR="00E20D6F">
        <w:t>y Scale (CFS): Classification Tree</w:t>
      </w:r>
      <w:bookmarkEnd w:id="22"/>
    </w:p>
    <w:p w14:paraId="2DE403A5" w14:textId="77777777" w:rsidR="00234EB7" w:rsidRPr="00BE1EF3" w:rsidRDefault="00234EB7" w:rsidP="00BE1EF3">
      <w:pPr>
        <w:rPr>
          <w:noProof/>
        </w:rPr>
      </w:pPr>
      <w:r>
        <w:rPr>
          <w:noProof/>
        </w:rPr>
        <w:drawing>
          <wp:inline distT="0" distB="0" distL="0" distR="0" wp14:anchorId="7AEE8968" wp14:editId="07777777">
            <wp:extent cx="5688330" cy="7160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7160256"/>
                    </a:xfrm>
                    <a:prstGeom prst="rect">
                      <a:avLst/>
                    </a:prstGeom>
                    <a:noFill/>
                  </pic:spPr>
                </pic:pic>
              </a:graphicData>
            </a:graphic>
          </wp:inline>
        </w:drawing>
      </w:r>
      <w:r w:rsidRPr="00234EB7">
        <w:rPr>
          <w:noProof/>
        </w:rPr>
        <mc:AlternateContent>
          <mc:Choice Requires="wps">
            <w:drawing>
              <wp:inline distT="0" distB="0" distL="0" distR="0" wp14:anchorId="6AAFCBAD" wp14:editId="07777777">
                <wp:extent cx="308610" cy="308610"/>
                <wp:effectExtent l="0" t="0" r="0" b="0"/>
                <wp:docPr id="3" name="Rectangle 3" descr="The Clinical Frailty Scale classification 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C1D0E" id="Rectangle 3" o:spid="_x0000_s1026" alt="The Clinical Frailty Scale classification tre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sectPr w:rsidR="00234EB7" w:rsidRPr="00BE1EF3" w:rsidSect="0003624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DEABE" w14:textId="77777777" w:rsidR="00711D83" w:rsidRDefault="00711D83">
      <w:r>
        <w:separator/>
      </w:r>
    </w:p>
  </w:endnote>
  <w:endnote w:type="continuationSeparator" w:id="0">
    <w:p w14:paraId="41A19B46" w14:textId="77777777" w:rsidR="00711D83" w:rsidRDefault="00711D83">
      <w:r>
        <w:continuationSeparator/>
      </w:r>
    </w:p>
  </w:endnote>
  <w:endnote w:type="continuationNotice" w:id="1">
    <w:p w14:paraId="63C24E46" w14:textId="77777777" w:rsidR="00711D83" w:rsidRDefault="00711D8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7264" w14:textId="77777777" w:rsidR="00564D3B" w:rsidRDefault="00564D3B"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1779F1">
      <w:rPr>
        <w:rFonts w:cs="Arial"/>
        <w:b/>
        <w:bCs/>
        <w:noProof/>
        <w:sz w:val="16"/>
        <w:szCs w:val="16"/>
      </w:rPr>
      <w:t>18</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1779F1">
      <w:rPr>
        <w:rFonts w:cs="Arial"/>
        <w:b/>
        <w:bCs/>
        <w:noProof/>
        <w:sz w:val="16"/>
        <w:szCs w:val="16"/>
      </w:rPr>
      <w:t>18</w:t>
    </w:r>
    <w:r w:rsidRPr="0048177D">
      <w:rPr>
        <w:rFonts w:cs="Arial"/>
        <w:b/>
        <w:bCs/>
        <w:sz w:val="16"/>
        <w:szCs w:val="16"/>
      </w:rPr>
      <w:fldChar w:fldCharType="end"/>
    </w:r>
  </w:p>
  <w:p w14:paraId="511A3633" w14:textId="77777777" w:rsidR="00564D3B" w:rsidRPr="00FA7097" w:rsidRDefault="00564D3B" w:rsidP="00FA7097">
    <w:pPr>
      <w:pStyle w:val="Footer"/>
      <w:jc w:val="right"/>
      <w:rPr>
        <w:rFonts w:cs="Arial"/>
        <w:sz w:val="16"/>
        <w:szCs w:val="16"/>
      </w:rPr>
    </w:pPr>
    <w:r w:rsidRPr="00FA7097">
      <w:rPr>
        <w:rFonts w:cs="Arial"/>
        <w:bCs/>
        <w:sz w:val="16"/>
        <w:szCs w:val="16"/>
      </w:rPr>
      <w:t xml:space="preserve">template version </w:t>
    </w:r>
    <w:r>
      <w:rPr>
        <w:rFonts w:cs="Arial"/>
        <w:bCs/>
        <w:sz w:val="16"/>
        <w:szCs w:val="16"/>
      </w:rPr>
      <w:t>3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F5C7" w14:textId="77777777" w:rsidR="00564D3B" w:rsidRPr="0093169B" w:rsidRDefault="00564D3B" w:rsidP="0093169B">
    <w:pPr>
      <w:pStyle w:val="Foote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E788E" w14:textId="77777777" w:rsidR="00711D83" w:rsidRDefault="00711D83">
      <w:r>
        <w:separator/>
      </w:r>
    </w:p>
  </w:footnote>
  <w:footnote w:type="continuationSeparator" w:id="0">
    <w:p w14:paraId="374B13BC" w14:textId="77777777" w:rsidR="00711D83" w:rsidRDefault="00711D83">
      <w:r>
        <w:continuationSeparator/>
      </w:r>
    </w:p>
  </w:footnote>
  <w:footnote w:type="continuationNotice" w:id="1">
    <w:p w14:paraId="1340B01D" w14:textId="77777777" w:rsidR="00711D83" w:rsidRDefault="00711D8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F2EB" w14:textId="77777777" w:rsidR="00564D3B" w:rsidRDefault="00564D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B105" w14:textId="77777777" w:rsidR="00564D3B" w:rsidRPr="00B239DD" w:rsidRDefault="00564D3B" w:rsidP="00152714">
    <w:pPr>
      <w:pStyle w:val="Header"/>
      <w:rPr>
        <w:rFonts w:cs="Arial"/>
        <w:sz w:val="20"/>
        <w:szCs w:val="20"/>
      </w:rPr>
    </w:pPr>
    <w:r>
      <w:rPr>
        <w:rFonts w:cs="Arial"/>
        <w:noProof/>
        <w:sz w:val="20"/>
        <w:szCs w:val="20"/>
      </w:rPr>
      <w:drawing>
        <wp:anchor distT="0" distB="0" distL="114300" distR="114300" simplePos="0" relativeHeight="251658240" behindDoc="1" locked="0" layoutInCell="1" allowOverlap="1" wp14:anchorId="0360C08E" wp14:editId="07777777">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 name="Picture 1"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1CDC" w14:textId="77777777" w:rsidR="00564D3B" w:rsidRDefault="00564D3B">
    <w:pPr>
      <w:pStyle w:val="Header"/>
    </w:pPr>
  </w:p>
</w:hdr>
</file>

<file path=word/intelligence2.xml><?xml version="1.0" encoding="utf-8"?>
<int2:intelligence xmlns:int2="http://schemas.microsoft.com/office/intelligence/2020/intelligence" xmlns:oel="http://schemas.microsoft.com/office/2019/extlst">
  <int2:observations>
    <int2:textHash int2:hashCode="OhwhpVntQtbOF8" int2:id="8BHbLaTB">
      <int2:state int2:value="Rejected" int2:type="AugLoop_Text_Critique"/>
    </int2:textHash>
    <int2:textHash int2:hashCode="Jl9n6kKnJUaYUh" int2:id="AnX4X6c1">
      <int2:state int2:value="Rejected" int2:type="AugLoop_Text_Critique"/>
    </int2:textHash>
    <int2:textHash int2:hashCode="OElrN/aZ5+02Vr" int2:id="Erf7nQG0">
      <int2:state int2:value="Rejected" int2:type="AugLoop_Text_Critique"/>
    </int2:textHash>
    <int2:textHash int2:hashCode="2sJPEIyg8KVyzo" int2:id="hj0IEyin">
      <int2:state int2:value="Rejected" int2:type="AugLoop_Text_Critique"/>
    </int2:textHash>
    <int2:textHash int2:hashCode="C4ugyXJne84ceS" int2:id="mSmZjIJd">
      <int2:state int2:value="Rejected" int2:type="AugLoop_Text_Critique"/>
    </int2:textHash>
    <int2:textHash int2:hashCode="SOVj8UjcBNizHJ" int2:id="tyqSOxRD">
      <int2:state int2:value="Rejected" int2:type="AugLoop_Text_Critique"/>
    </int2:textHash>
    <int2:textHash int2:hashCode="kDR0liL7M/qaNG" int2:id="yKraxbWA">
      <int2:state int2:value="Rejected" int2:type="AugLoop_Text_Critique"/>
    </int2:textHash>
    <int2:textHash int2:hashCode="RemFGIDqzhzINI" int2:id="yNUtria1">
      <int2:state int2:value="Rejected" int2:type="AugLoop_Text_Critique"/>
    </int2:textHash>
    <int2:bookmark int2:bookmarkName="_Int_FQvogN9w" int2:invalidationBookmarkName="" int2:hashCode="C0RrOjc+rB8CB8" int2:id="5MgObWnA">
      <int2:state int2:value="Rejected" int2:type="AugLoop_Text_Critique"/>
    </int2:bookmark>
    <int2:bookmark int2:bookmarkName="_Int_Ez7otqEg" int2:invalidationBookmarkName="" int2:hashCode="xVBLsk71x7pHlf" int2:id="o1HmXKXO">
      <int2:state int2:value="Rejected" int2:type="AugLoop_Text_Critique"/>
    </int2:bookmark>
    <int2:bookmark int2:bookmarkName="_Int_krC0FBIx" int2:invalidationBookmarkName="" int2:hashCode="LgwZLb0wIroM1J" int2:id="GKYYc9I4">
      <int2:state int2:value="Rejected" int2:type="AugLoop_Text_Critique"/>
    </int2:bookmark>
    <int2:bookmark int2:bookmarkName="_Int_iZ8EyTZQ" int2:invalidationBookmarkName="" int2:hashCode="Y0k89vGObeyuHs" int2:id="LGbluLIB">
      <int2:state int2:value="Rejected" int2:type="AugLoop_Text_Critique"/>
    </int2:bookmark>
    <int2:bookmark int2:bookmarkName="_Int_WszmalVy" int2:invalidationBookmarkName="" int2:hashCode="0lXQ0GySJQ8tJA" int2:id="aLxvgWH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368"/>
    <w:multiLevelType w:val="multilevel"/>
    <w:tmpl w:val="194A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989"/>
    <w:multiLevelType w:val="hybridMultilevel"/>
    <w:tmpl w:val="4F60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877F3"/>
    <w:multiLevelType w:val="multilevel"/>
    <w:tmpl w:val="F81A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9719E"/>
    <w:multiLevelType w:val="multilevel"/>
    <w:tmpl w:val="3044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34B76"/>
    <w:multiLevelType w:val="hybridMultilevel"/>
    <w:tmpl w:val="5706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879BA"/>
    <w:multiLevelType w:val="hybridMultilevel"/>
    <w:tmpl w:val="50B839A4"/>
    <w:lvl w:ilvl="0" w:tplc="9CB2C6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26570"/>
    <w:multiLevelType w:val="multilevel"/>
    <w:tmpl w:val="9B9E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7053C"/>
    <w:multiLevelType w:val="hybridMultilevel"/>
    <w:tmpl w:val="E242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22BC0"/>
    <w:multiLevelType w:val="hybridMultilevel"/>
    <w:tmpl w:val="90AEC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D0EC7"/>
    <w:multiLevelType w:val="multilevel"/>
    <w:tmpl w:val="1CA2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41D70"/>
    <w:multiLevelType w:val="multilevel"/>
    <w:tmpl w:val="0890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41515"/>
    <w:multiLevelType w:val="multilevel"/>
    <w:tmpl w:val="0B16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7C3DCF"/>
    <w:multiLevelType w:val="multilevel"/>
    <w:tmpl w:val="D336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47982"/>
    <w:multiLevelType w:val="multilevel"/>
    <w:tmpl w:val="9652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A0A14"/>
    <w:multiLevelType w:val="multilevel"/>
    <w:tmpl w:val="87DC9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43C0A"/>
    <w:multiLevelType w:val="hybridMultilevel"/>
    <w:tmpl w:val="2826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751B0"/>
    <w:multiLevelType w:val="hybridMultilevel"/>
    <w:tmpl w:val="4404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03751"/>
    <w:multiLevelType w:val="hybridMultilevel"/>
    <w:tmpl w:val="D23255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017299E"/>
    <w:multiLevelType w:val="multilevel"/>
    <w:tmpl w:val="8F1A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B3988"/>
    <w:multiLevelType w:val="multilevel"/>
    <w:tmpl w:val="BE06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7005A"/>
    <w:multiLevelType w:val="multilevel"/>
    <w:tmpl w:val="6694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873CF"/>
    <w:multiLevelType w:val="hybridMultilevel"/>
    <w:tmpl w:val="AD4007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C60B23"/>
    <w:multiLevelType w:val="multilevel"/>
    <w:tmpl w:val="EFB2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075046"/>
    <w:multiLevelType w:val="hybridMultilevel"/>
    <w:tmpl w:val="996E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57ADE"/>
    <w:multiLevelType w:val="hybridMultilevel"/>
    <w:tmpl w:val="BC5E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32078F"/>
    <w:multiLevelType w:val="multilevel"/>
    <w:tmpl w:val="6B46D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73D8C"/>
    <w:multiLevelType w:val="multilevel"/>
    <w:tmpl w:val="BC90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B15C7"/>
    <w:multiLevelType w:val="hybridMultilevel"/>
    <w:tmpl w:val="3A2626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376E27"/>
    <w:multiLevelType w:val="hybridMultilevel"/>
    <w:tmpl w:val="18A26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A026D"/>
    <w:multiLevelType w:val="multilevel"/>
    <w:tmpl w:val="9BF8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07334C"/>
    <w:multiLevelType w:val="hybridMultilevel"/>
    <w:tmpl w:val="706C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D0DD1"/>
    <w:multiLevelType w:val="multilevel"/>
    <w:tmpl w:val="684A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42BDC"/>
    <w:multiLevelType w:val="hybridMultilevel"/>
    <w:tmpl w:val="C4DA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7109B"/>
    <w:multiLevelType w:val="hybridMultilevel"/>
    <w:tmpl w:val="8AE64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7D6029"/>
    <w:multiLevelType w:val="hybridMultilevel"/>
    <w:tmpl w:val="907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F4875"/>
    <w:multiLevelType w:val="hybridMultilevel"/>
    <w:tmpl w:val="05A614C8"/>
    <w:lvl w:ilvl="0" w:tplc="80548C84">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060D4E"/>
    <w:multiLevelType w:val="multilevel"/>
    <w:tmpl w:val="16A2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D5551C"/>
    <w:multiLevelType w:val="multilevel"/>
    <w:tmpl w:val="C7BA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05C8D"/>
    <w:multiLevelType w:val="multilevel"/>
    <w:tmpl w:val="C0F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C67AC"/>
    <w:multiLevelType w:val="hybridMultilevel"/>
    <w:tmpl w:val="FD1CC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08F6F40"/>
    <w:multiLevelType w:val="multilevel"/>
    <w:tmpl w:val="752E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914DF"/>
    <w:multiLevelType w:val="hybridMultilevel"/>
    <w:tmpl w:val="A9E4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081448">
    <w:abstractNumId w:val="27"/>
  </w:num>
  <w:num w:numId="2" w16cid:durableId="166022765">
    <w:abstractNumId w:val="29"/>
  </w:num>
  <w:num w:numId="3" w16cid:durableId="830104891">
    <w:abstractNumId w:val="31"/>
  </w:num>
  <w:num w:numId="4" w16cid:durableId="1415710363">
    <w:abstractNumId w:val="20"/>
  </w:num>
  <w:num w:numId="5" w16cid:durableId="340594802">
    <w:abstractNumId w:val="0"/>
  </w:num>
  <w:num w:numId="6" w16cid:durableId="918830456">
    <w:abstractNumId w:val="26"/>
  </w:num>
  <w:num w:numId="7" w16cid:durableId="29308030">
    <w:abstractNumId w:val="25"/>
  </w:num>
  <w:num w:numId="8" w16cid:durableId="59139129">
    <w:abstractNumId w:val="19"/>
  </w:num>
  <w:num w:numId="9" w16cid:durableId="1653675491">
    <w:abstractNumId w:val="11"/>
  </w:num>
  <w:num w:numId="10" w16cid:durableId="1737319233">
    <w:abstractNumId w:val="10"/>
  </w:num>
  <w:num w:numId="11" w16cid:durableId="2145155629">
    <w:abstractNumId w:val="2"/>
  </w:num>
  <w:num w:numId="12" w16cid:durableId="1642730197">
    <w:abstractNumId w:val="18"/>
  </w:num>
  <w:num w:numId="13" w16cid:durableId="1792822949">
    <w:abstractNumId w:val="3"/>
  </w:num>
  <w:num w:numId="14" w16cid:durableId="1795977766">
    <w:abstractNumId w:val="12"/>
  </w:num>
  <w:num w:numId="15" w16cid:durableId="407003304">
    <w:abstractNumId w:val="22"/>
  </w:num>
  <w:num w:numId="16" w16cid:durableId="1555656443">
    <w:abstractNumId w:val="37"/>
  </w:num>
  <w:num w:numId="17" w16cid:durableId="831602806">
    <w:abstractNumId w:val="6"/>
  </w:num>
  <w:num w:numId="18" w16cid:durableId="1149665020">
    <w:abstractNumId w:val="40"/>
  </w:num>
  <w:num w:numId="19" w16cid:durableId="829443423">
    <w:abstractNumId w:val="14"/>
  </w:num>
  <w:num w:numId="20" w16cid:durableId="28534120">
    <w:abstractNumId w:val="13"/>
  </w:num>
  <w:num w:numId="21" w16cid:durableId="1243952909">
    <w:abstractNumId w:val="36"/>
  </w:num>
  <w:num w:numId="22" w16cid:durableId="1364093264">
    <w:abstractNumId w:val="38"/>
  </w:num>
  <w:num w:numId="23" w16cid:durableId="223831655">
    <w:abstractNumId w:val="9"/>
  </w:num>
  <w:num w:numId="24" w16cid:durableId="877427548">
    <w:abstractNumId w:val="35"/>
  </w:num>
  <w:num w:numId="25" w16cid:durableId="1263303005">
    <w:abstractNumId w:val="33"/>
  </w:num>
  <w:num w:numId="26" w16cid:durableId="226846407">
    <w:abstractNumId w:val="5"/>
  </w:num>
  <w:num w:numId="27" w16cid:durableId="803232793">
    <w:abstractNumId w:val="8"/>
  </w:num>
  <w:num w:numId="28" w16cid:durableId="983390669">
    <w:abstractNumId w:val="28"/>
  </w:num>
  <w:num w:numId="29" w16cid:durableId="1925647888">
    <w:abstractNumId w:val="17"/>
  </w:num>
  <w:num w:numId="30" w16cid:durableId="351999367">
    <w:abstractNumId w:val="7"/>
  </w:num>
  <w:num w:numId="31" w16cid:durableId="156457347">
    <w:abstractNumId w:val="16"/>
  </w:num>
  <w:num w:numId="32" w16cid:durableId="2080905802">
    <w:abstractNumId w:val="23"/>
  </w:num>
  <w:num w:numId="33" w16cid:durableId="701637055">
    <w:abstractNumId w:val="30"/>
  </w:num>
  <w:num w:numId="34" w16cid:durableId="957757066">
    <w:abstractNumId w:val="41"/>
  </w:num>
  <w:num w:numId="35" w16cid:durableId="2086761212">
    <w:abstractNumId w:val="4"/>
  </w:num>
  <w:num w:numId="36" w16cid:durableId="1758213620">
    <w:abstractNumId w:val="1"/>
  </w:num>
  <w:num w:numId="37" w16cid:durableId="437605166">
    <w:abstractNumId w:val="32"/>
  </w:num>
  <w:num w:numId="38" w16cid:durableId="190729976">
    <w:abstractNumId w:val="21"/>
  </w:num>
  <w:num w:numId="39" w16cid:durableId="803474670">
    <w:abstractNumId w:val="24"/>
  </w:num>
  <w:num w:numId="40" w16cid:durableId="1988702784">
    <w:abstractNumId w:val="39"/>
  </w:num>
  <w:num w:numId="41" w16cid:durableId="2129159704">
    <w:abstractNumId w:val="34"/>
  </w:num>
  <w:num w:numId="42" w16cid:durableId="240646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EE"/>
    <w:rsid w:val="000027D0"/>
    <w:rsid w:val="00014FA9"/>
    <w:rsid w:val="00021A60"/>
    <w:rsid w:val="000330CC"/>
    <w:rsid w:val="00036244"/>
    <w:rsid w:val="0005408A"/>
    <w:rsid w:val="000556E1"/>
    <w:rsid w:val="00056460"/>
    <w:rsid w:val="00063DE8"/>
    <w:rsid w:val="00070E03"/>
    <w:rsid w:val="00071D36"/>
    <w:rsid w:val="00085460"/>
    <w:rsid w:val="0008658F"/>
    <w:rsid w:val="00093DCF"/>
    <w:rsid w:val="00095E74"/>
    <w:rsid w:val="000A2456"/>
    <w:rsid w:val="000A68BD"/>
    <w:rsid w:val="000B1071"/>
    <w:rsid w:val="000B1C8E"/>
    <w:rsid w:val="000C163A"/>
    <w:rsid w:val="000C55B9"/>
    <w:rsid w:val="000C759F"/>
    <w:rsid w:val="000D0C3F"/>
    <w:rsid w:val="000D20CE"/>
    <w:rsid w:val="000D7D49"/>
    <w:rsid w:val="000FF439"/>
    <w:rsid w:val="00101261"/>
    <w:rsid w:val="001124A9"/>
    <w:rsid w:val="00121ECB"/>
    <w:rsid w:val="001222B9"/>
    <w:rsid w:val="001410B2"/>
    <w:rsid w:val="001411FD"/>
    <w:rsid w:val="00151228"/>
    <w:rsid w:val="00152714"/>
    <w:rsid w:val="0015573E"/>
    <w:rsid w:val="00156B3B"/>
    <w:rsid w:val="00163560"/>
    <w:rsid w:val="00163D8E"/>
    <w:rsid w:val="0016477F"/>
    <w:rsid w:val="001668BB"/>
    <w:rsid w:val="00175EFA"/>
    <w:rsid w:val="001779F1"/>
    <w:rsid w:val="001805BD"/>
    <w:rsid w:val="00182C06"/>
    <w:rsid w:val="00183065"/>
    <w:rsid w:val="001971BE"/>
    <w:rsid w:val="001976A9"/>
    <w:rsid w:val="001A1CB0"/>
    <w:rsid w:val="001A4A80"/>
    <w:rsid w:val="001A6710"/>
    <w:rsid w:val="001B5BE4"/>
    <w:rsid w:val="001C68F1"/>
    <w:rsid w:val="001D4AF4"/>
    <w:rsid w:val="001D68FE"/>
    <w:rsid w:val="001D7C9E"/>
    <w:rsid w:val="001E7A73"/>
    <w:rsid w:val="001F66FB"/>
    <w:rsid w:val="001F6D8B"/>
    <w:rsid w:val="002036C9"/>
    <w:rsid w:val="00203E9A"/>
    <w:rsid w:val="002045BB"/>
    <w:rsid w:val="00205B30"/>
    <w:rsid w:val="00217B6B"/>
    <w:rsid w:val="002238CC"/>
    <w:rsid w:val="00224D60"/>
    <w:rsid w:val="0023467D"/>
    <w:rsid w:val="002349D2"/>
    <w:rsid w:val="00234EB7"/>
    <w:rsid w:val="00235920"/>
    <w:rsid w:val="0024118E"/>
    <w:rsid w:val="00246D93"/>
    <w:rsid w:val="002525F5"/>
    <w:rsid w:val="00261BBC"/>
    <w:rsid w:val="0027397F"/>
    <w:rsid w:val="00274105"/>
    <w:rsid w:val="00282CDD"/>
    <w:rsid w:val="00283650"/>
    <w:rsid w:val="00290873"/>
    <w:rsid w:val="0029212E"/>
    <w:rsid w:val="00295F59"/>
    <w:rsid w:val="00297262"/>
    <w:rsid w:val="002A0284"/>
    <w:rsid w:val="002A674B"/>
    <w:rsid w:val="002B6234"/>
    <w:rsid w:val="002BDE47"/>
    <w:rsid w:val="002C38DB"/>
    <w:rsid w:val="002D2D80"/>
    <w:rsid w:val="002D4EB1"/>
    <w:rsid w:val="002E6F9C"/>
    <w:rsid w:val="002F3E25"/>
    <w:rsid w:val="002F40F1"/>
    <w:rsid w:val="002F45B2"/>
    <w:rsid w:val="003051AB"/>
    <w:rsid w:val="00305279"/>
    <w:rsid w:val="0030747D"/>
    <w:rsid w:val="00310302"/>
    <w:rsid w:val="003111DB"/>
    <w:rsid w:val="003117EB"/>
    <w:rsid w:val="00322AB2"/>
    <w:rsid w:val="00332A0F"/>
    <w:rsid w:val="00336F85"/>
    <w:rsid w:val="00345670"/>
    <w:rsid w:val="00350C7E"/>
    <w:rsid w:val="003514F0"/>
    <w:rsid w:val="00351A62"/>
    <w:rsid w:val="00354D1F"/>
    <w:rsid w:val="00364D0A"/>
    <w:rsid w:val="00364EE7"/>
    <w:rsid w:val="003654A9"/>
    <w:rsid w:val="00381B07"/>
    <w:rsid w:val="00381ECF"/>
    <w:rsid w:val="00382227"/>
    <w:rsid w:val="003930B5"/>
    <w:rsid w:val="00393897"/>
    <w:rsid w:val="0039441A"/>
    <w:rsid w:val="003B5AC8"/>
    <w:rsid w:val="003B6D17"/>
    <w:rsid w:val="003C3F0B"/>
    <w:rsid w:val="003D022A"/>
    <w:rsid w:val="003D67F5"/>
    <w:rsid w:val="003D6932"/>
    <w:rsid w:val="003E12B5"/>
    <w:rsid w:val="003E19CC"/>
    <w:rsid w:val="003E3B6F"/>
    <w:rsid w:val="003E5803"/>
    <w:rsid w:val="003E6E98"/>
    <w:rsid w:val="003F008D"/>
    <w:rsid w:val="00401521"/>
    <w:rsid w:val="00407A98"/>
    <w:rsid w:val="0041001B"/>
    <w:rsid w:val="00415B70"/>
    <w:rsid w:val="00416B78"/>
    <w:rsid w:val="00420346"/>
    <w:rsid w:val="00431FF6"/>
    <w:rsid w:val="00432CA9"/>
    <w:rsid w:val="0043480A"/>
    <w:rsid w:val="00447002"/>
    <w:rsid w:val="0045183B"/>
    <w:rsid w:val="004527A2"/>
    <w:rsid w:val="00452BDD"/>
    <w:rsid w:val="0045385C"/>
    <w:rsid w:val="0045546A"/>
    <w:rsid w:val="004605D1"/>
    <w:rsid w:val="004622A8"/>
    <w:rsid w:val="0046274B"/>
    <w:rsid w:val="00470D26"/>
    <w:rsid w:val="0047555D"/>
    <w:rsid w:val="00482D34"/>
    <w:rsid w:val="0048680A"/>
    <w:rsid w:val="00491F2C"/>
    <w:rsid w:val="004A060F"/>
    <w:rsid w:val="004A140E"/>
    <w:rsid w:val="004A17E1"/>
    <w:rsid w:val="004B13AE"/>
    <w:rsid w:val="004B3B8B"/>
    <w:rsid w:val="004B4061"/>
    <w:rsid w:val="004B6D1C"/>
    <w:rsid w:val="004C0209"/>
    <w:rsid w:val="004D02DC"/>
    <w:rsid w:val="004D0625"/>
    <w:rsid w:val="004D5548"/>
    <w:rsid w:val="004D7A84"/>
    <w:rsid w:val="004E3201"/>
    <w:rsid w:val="004E5431"/>
    <w:rsid w:val="004F1040"/>
    <w:rsid w:val="004F2940"/>
    <w:rsid w:val="004F466A"/>
    <w:rsid w:val="004F556B"/>
    <w:rsid w:val="00514100"/>
    <w:rsid w:val="00516E0C"/>
    <w:rsid w:val="0052047B"/>
    <w:rsid w:val="005230C3"/>
    <w:rsid w:val="00526ACE"/>
    <w:rsid w:val="005301E9"/>
    <w:rsid w:val="00531242"/>
    <w:rsid w:val="005426DE"/>
    <w:rsid w:val="00542BFE"/>
    <w:rsid w:val="00542C87"/>
    <w:rsid w:val="00553AB3"/>
    <w:rsid w:val="005605B8"/>
    <w:rsid w:val="00564D3B"/>
    <w:rsid w:val="00566BDC"/>
    <w:rsid w:val="005905DD"/>
    <w:rsid w:val="005A17B0"/>
    <w:rsid w:val="005A58B3"/>
    <w:rsid w:val="005B013F"/>
    <w:rsid w:val="005B152C"/>
    <w:rsid w:val="005B1EFC"/>
    <w:rsid w:val="005B6CD9"/>
    <w:rsid w:val="005C2801"/>
    <w:rsid w:val="005E170D"/>
    <w:rsid w:val="005E4EDD"/>
    <w:rsid w:val="005F3E53"/>
    <w:rsid w:val="005F6C59"/>
    <w:rsid w:val="005F7F67"/>
    <w:rsid w:val="00602956"/>
    <w:rsid w:val="00603E50"/>
    <w:rsid w:val="00604C6B"/>
    <w:rsid w:val="00610EDD"/>
    <w:rsid w:val="00611322"/>
    <w:rsid w:val="00612923"/>
    <w:rsid w:val="00614CD2"/>
    <w:rsid w:val="0064257D"/>
    <w:rsid w:val="0065247B"/>
    <w:rsid w:val="006532D0"/>
    <w:rsid w:val="00660890"/>
    <w:rsid w:val="00660B94"/>
    <w:rsid w:val="00662E47"/>
    <w:rsid w:val="00663F79"/>
    <w:rsid w:val="006665AF"/>
    <w:rsid w:val="00666C60"/>
    <w:rsid w:val="00666FF8"/>
    <w:rsid w:val="006715C2"/>
    <w:rsid w:val="00673C6F"/>
    <w:rsid w:val="00674F8C"/>
    <w:rsid w:val="00676F91"/>
    <w:rsid w:val="00690340"/>
    <w:rsid w:val="00691019"/>
    <w:rsid w:val="006979D0"/>
    <w:rsid w:val="00697B35"/>
    <w:rsid w:val="006A7821"/>
    <w:rsid w:val="006B0E38"/>
    <w:rsid w:val="006E0282"/>
    <w:rsid w:val="006E0FBF"/>
    <w:rsid w:val="006E2E0C"/>
    <w:rsid w:val="006E31D7"/>
    <w:rsid w:val="006E3B59"/>
    <w:rsid w:val="006E6C08"/>
    <w:rsid w:val="006F1CF7"/>
    <w:rsid w:val="006F257A"/>
    <w:rsid w:val="006F4D8E"/>
    <w:rsid w:val="006F68A8"/>
    <w:rsid w:val="00703BB1"/>
    <w:rsid w:val="00707219"/>
    <w:rsid w:val="00707D56"/>
    <w:rsid w:val="00711D83"/>
    <w:rsid w:val="0071512A"/>
    <w:rsid w:val="00716280"/>
    <w:rsid w:val="00723F76"/>
    <w:rsid w:val="00724BD8"/>
    <w:rsid w:val="00734A7A"/>
    <w:rsid w:val="00754232"/>
    <w:rsid w:val="007637A5"/>
    <w:rsid w:val="0076718D"/>
    <w:rsid w:val="0077435C"/>
    <w:rsid w:val="0077553B"/>
    <w:rsid w:val="007768FA"/>
    <w:rsid w:val="007772D9"/>
    <w:rsid w:val="00777723"/>
    <w:rsid w:val="00777B56"/>
    <w:rsid w:val="00792CCE"/>
    <w:rsid w:val="007A7B47"/>
    <w:rsid w:val="007C1764"/>
    <w:rsid w:val="007C5AD9"/>
    <w:rsid w:val="007C7548"/>
    <w:rsid w:val="007D4AA2"/>
    <w:rsid w:val="007D5445"/>
    <w:rsid w:val="007E2FA4"/>
    <w:rsid w:val="007E7AD1"/>
    <w:rsid w:val="007F19FE"/>
    <w:rsid w:val="008025A0"/>
    <w:rsid w:val="00803C8D"/>
    <w:rsid w:val="00811326"/>
    <w:rsid w:val="00811DB7"/>
    <w:rsid w:val="00813809"/>
    <w:rsid w:val="008169C3"/>
    <w:rsid w:val="00817A79"/>
    <w:rsid w:val="008219B5"/>
    <w:rsid w:val="00823287"/>
    <w:rsid w:val="00823627"/>
    <w:rsid w:val="00823655"/>
    <w:rsid w:val="008278AA"/>
    <w:rsid w:val="00835FC6"/>
    <w:rsid w:val="00843977"/>
    <w:rsid w:val="00856020"/>
    <w:rsid w:val="008562D3"/>
    <w:rsid w:val="00860231"/>
    <w:rsid w:val="0086597F"/>
    <w:rsid w:val="00871666"/>
    <w:rsid w:val="008843DD"/>
    <w:rsid w:val="00896F08"/>
    <w:rsid w:val="00897723"/>
    <w:rsid w:val="00897A73"/>
    <w:rsid w:val="008A2A20"/>
    <w:rsid w:val="008A78AC"/>
    <w:rsid w:val="008B38C4"/>
    <w:rsid w:val="008B44DD"/>
    <w:rsid w:val="008B4CFE"/>
    <w:rsid w:val="008B5DB6"/>
    <w:rsid w:val="008C0480"/>
    <w:rsid w:val="008D13D1"/>
    <w:rsid w:val="008D246C"/>
    <w:rsid w:val="008E6700"/>
    <w:rsid w:val="009047EF"/>
    <w:rsid w:val="0091036B"/>
    <w:rsid w:val="00911C80"/>
    <w:rsid w:val="00914785"/>
    <w:rsid w:val="00914789"/>
    <w:rsid w:val="00916276"/>
    <w:rsid w:val="00917822"/>
    <w:rsid w:val="00924C38"/>
    <w:rsid w:val="00930A7C"/>
    <w:rsid w:val="00931017"/>
    <w:rsid w:val="0093169B"/>
    <w:rsid w:val="00932921"/>
    <w:rsid w:val="00935A52"/>
    <w:rsid w:val="00935AE3"/>
    <w:rsid w:val="009401B0"/>
    <w:rsid w:val="00947B82"/>
    <w:rsid w:val="009644EB"/>
    <w:rsid w:val="00971E3F"/>
    <w:rsid w:val="00972E99"/>
    <w:rsid w:val="00973702"/>
    <w:rsid w:val="009761CE"/>
    <w:rsid w:val="00985A2B"/>
    <w:rsid w:val="00994620"/>
    <w:rsid w:val="009A1242"/>
    <w:rsid w:val="009A395E"/>
    <w:rsid w:val="009A438E"/>
    <w:rsid w:val="009B26B6"/>
    <w:rsid w:val="009B2BAA"/>
    <w:rsid w:val="009B33C5"/>
    <w:rsid w:val="009D0512"/>
    <w:rsid w:val="009D2EF0"/>
    <w:rsid w:val="009E500A"/>
    <w:rsid w:val="009F2C58"/>
    <w:rsid w:val="009F4415"/>
    <w:rsid w:val="009F4558"/>
    <w:rsid w:val="009F46CC"/>
    <w:rsid w:val="009F5884"/>
    <w:rsid w:val="00A01477"/>
    <w:rsid w:val="00A13B52"/>
    <w:rsid w:val="00A2581D"/>
    <w:rsid w:val="00A25A4A"/>
    <w:rsid w:val="00A25F3B"/>
    <w:rsid w:val="00A332BB"/>
    <w:rsid w:val="00A36676"/>
    <w:rsid w:val="00A41A36"/>
    <w:rsid w:val="00A46FF8"/>
    <w:rsid w:val="00A51200"/>
    <w:rsid w:val="00A52085"/>
    <w:rsid w:val="00A52A4A"/>
    <w:rsid w:val="00A53457"/>
    <w:rsid w:val="00A710EA"/>
    <w:rsid w:val="00A72312"/>
    <w:rsid w:val="00A82465"/>
    <w:rsid w:val="00A87046"/>
    <w:rsid w:val="00A9607C"/>
    <w:rsid w:val="00A96229"/>
    <w:rsid w:val="00A96788"/>
    <w:rsid w:val="00A96F15"/>
    <w:rsid w:val="00AA045C"/>
    <w:rsid w:val="00AA3E9A"/>
    <w:rsid w:val="00AB3C80"/>
    <w:rsid w:val="00AB54D4"/>
    <w:rsid w:val="00AB6C52"/>
    <w:rsid w:val="00AB6DBF"/>
    <w:rsid w:val="00AC1ED1"/>
    <w:rsid w:val="00AC5421"/>
    <w:rsid w:val="00AC721C"/>
    <w:rsid w:val="00AD2AF9"/>
    <w:rsid w:val="00AD338E"/>
    <w:rsid w:val="00AE6E19"/>
    <w:rsid w:val="00AF32FA"/>
    <w:rsid w:val="00B16A5D"/>
    <w:rsid w:val="00B239DD"/>
    <w:rsid w:val="00B25019"/>
    <w:rsid w:val="00B257DB"/>
    <w:rsid w:val="00B309D2"/>
    <w:rsid w:val="00B34FB5"/>
    <w:rsid w:val="00B43CDA"/>
    <w:rsid w:val="00B601EC"/>
    <w:rsid w:val="00B608D5"/>
    <w:rsid w:val="00B72315"/>
    <w:rsid w:val="00B768F4"/>
    <w:rsid w:val="00B80104"/>
    <w:rsid w:val="00B8063A"/>
    <w:rsid w:val="00BB2DCD"/>
    <w:rsid w:val="00BB3AAA"/>
    <w:rsid w:val="00BB4F82"/>
    <w:rsid w:val="00BB6CF3"/>
    <w:rsid w:val="00BC5FFF"/>
    <w:rsid w:val="00BC6799"/>
    <w:rsid w:val="00BC78CF"/>
    <w:rsid w:val="00BD0903"/>
    <w:rsid w:val="00BD0F37"/>
    <w:rsid w:val="00BD6078"/>
    <w:rsid w:val="00BE01B0"/>
    <w:rsid w:val="00BE1EF3"/>
    <w:rsid w:val="00BE3034"/>
    <w:rsid w:val="00BE3EED"/>
    <w:rsid w:val="00BE562A"/>
    <w:rsid w:val="00BE6D22"/>
    <w:rsid w:val="00BE6FC2"/>
    <w:rsid w:val="00BE7C89"/>
    <w:rsid w:val="00BF15F4"/>
    <w:rsid w:val="00BF2D79"/>
    <w:rsid w:val="00C06AC4"/>
    <w:rsid w:val="00C1081B"/>
    <w:rsid w:val="00C11D1B"/>
    <w:rsid w:val="00C15217"/>
    <w:rsid w:val="00C16C60"/>
    <w:rsid w:val="00C24B69"/>
    <w:rsid w:val="00C25899"/>
    <w:rsid w:val="00C26D23"/>
    <w:rsid w:val="00C47D31"/>
    <w:rsid w:val="00C61C22"/>
    <w:rsid w:val="00C62F4D"/>
    <w:rsid w:val="00C676A7"/>
    <w:rsid w:val="00C7777A"/>
    <w:rsid w:val="00C957B5"/>
    <w:rsid w:val="00CA5392"/>
    <w:rsid w:val="00CB02D0"/>
    <w:rsid w:val="00CB4707"/>
    <w:rsid w:val="00CB7AF7"/>
    <w:rsid w:val="00CC3A5F"/>
    <w:rsid w:val="00CD11F6"/>
    <w:rsid w:val="00CE44FE"/>
    <w:rsid w:val="00D0789F"/>
    <w:rsid w:val="00D12198"/>
    <w:rsid w:val="00D261D4"/>
    <w:rsid w:val="00D322AE"/>
    <w:rsid w:val="00D44850"/>
    <w:rsid w:val="00D458DE"/>
    <w:rsid w:val="00D47661"/>
    <w:rsid w:val="00D50ED1"/>
    <w:rsid w:val="00D55CFC"/>
    <w:rsid w:val="00D57B06"/>
    <w:rsid w:val="00D6225B"/>
    <w:rsid w:val="00D70088"/>
    <w:rsid w:val="00D811E2"/>
    <w:rsid w:val="00D90158"/>
    <w:rsid w:val="00D9158A"/>
    <w:rsid w:val="00D92277"/>
    <w:rsid w:val="00D95195"/>
    <w:rsid w:val="00DA27B9"/>
    <w:rsid w:val="00DA54D2"/>
    <w:rsid w:val="00DA7EEE"/>
    <w:rsid w:val="00DB0C98"/>
    <w:rsid w:val="00DB35B7"/>
    <w:rsid w:val="00DC3B01"/>
    <w:rsid w:val="00DD020B"/>
    <w:rsid w:val="00DD759E"/>
    <w:rsid w:val="00DE1120"/>
    <w:rsid w:val="00DE5548"/>
    <w:rsid w:val="00DE6C0B"/>
    <w:rsid w:val="00DF00F1"/>
    <w:rsid w:val="00E01D46"/>
    <w:rsid w:val="00E02C50"/>
    <w:rsid w:val="00E06BCA"/>
    <w:rsid w:val="00E14AA9"/>
    <w:rsid w:val="00E1782F"/>
    <w:rsid w:val="00E20D6F"/>
    <w:rsid w:val="00E3439D"/>
    <w:rsid w:val="00E362D0"/>
    <w:rsid w:val="00E407CE"/>
    <w:rsid w:val="00E40FEA"/>
    <w:rsid w:val="00E45370"/>
    <w:rsid w:val="00E72A5B"/>
    <w:rsid w:val="00E755F2"/>
    <w:rsid w:val="00E76D41"/>
    <w:rsid w:val="00E86296"/>
    <w:rsid w:val="00E934F0"/>
    <w:rsid w:val="00E93D97"/>
    <w:rsid w:val="00EA038F"/>
    <w:rsid w:val="00EA2553"/>
    <w:rsid w:val="00EB1578"/>
    <w:rsid w:val="00EB4EEE"/>
    <w:rsid w:val="00EC1432"/>
    <w:rsid w:val="00EC1CB4"/>
    <w:rsid w:val="00EC7F31"/>
    <w:rsid w:val="00ED0A5F"/>
    <w:rsid w:val="00ED16EC"/>
    <w:rsid w:val="00ED263E"/>
    <w:rsid w:val="00ED4AB7"/>
    <w:rsid w:val="00EE2A3F"/>
    <w:rsid w:val="00EF30CE"/>
    <w:rsid w:val="00F00688"/>
    <w:rsid w:val="00F17056"/>
    <w:rsid w:val="00F213DA"/>
    <w:rsid w:val="00F22ACB"/>
    <w:rsid w:val="00F249D7"/>
    <w:rsid w:val="00F336BD"/>
    <w:rsid w:val="00F36F95"/>
    <w:rsid w:val="00F43CEF"/>
    <w:rsid w:val="00F460E1"/>
    <w:rsid w:val="00F46D47"/>
    <w:rsid w:val="00F50384"/>
    <w:rsid w:val="00F63A66"/>
    <w:rsid w:val="00F65DF1"/>
    <w:rsid w:val="00F7089A"/>
    <w:rsid w:val="00F70CC7"/>
    <w:rsid w:val="00F77A14"/>
    <w:rsid w:val="00F869B7"/>
    <w:rsid w:val="00F946A1"/>
    <w:rsid w:val="00F94D92"/>
    <w:rsid w:val="00FA099F"/>
    <w:rsid w:val="00FA7097"/>
    <w:rsid w:val="00FB1BAF"/>
    <w:rsid w:val="00FB658A"/>
    <w:rsid w:val="00FC788D"/>
    <w:rsid w:val="00FD23C5"/>
    <w:rsid w:val="00FE0B98"/>
    <w:rsid w:val="00FF2C6D"/>
    <w:rsid w:val="0140B751"/>
    <w:rsid w:val="018F35F4"/>
    <w:rsid w:val="037F0511"/>
    <w:rsid w:val="041AF10F"/>
    <w:rsid w:val="059D39A5"/>
    <w:rsid w:val="05C3DB77"/>
    <w:rsid w:val="06538FBD"/>
    <w:rsid w:val="07080C31"/>
    <w:rsid w:val="07A00ADD"/>
    <w:rsid w:val="08796BF4"/>
    <w:rsid w:val="092C70E0"/>
    <w:rsid w:val="09D22921"/>
    <w:rsid w:val="09D29A4F"/>
    <w:rsid w:val="09E49142"/>
    <w:rsid w:val="0A6E379E"/>
    <w:rsid w:val="0A7AAB54"/>
    <w:rsid w:val="0AE7584F"/>
    <w:rsid w:val="0BD4A4DB"/>
    <w:rsid w:val="0C3C991A"/>
    <w:rsid w:val="0CA08DDF"/>
    <w:rsid w:val="0D566C83"/>
    <w:rsid w:val="0E608B01"/>
    <w:rsid w:val="0ED5E782"/>
    <w:rsid w:val="0ED72769"/>
    <w:rsid w:val="0F498BA7"/>
    <w:rsid w:val="0FBF7302"/>
    <w:rsid w:val="0FDA2A0C"/>
    <w:rsid w:val="10641592"/>
    <w:rsid w:val="10A7D89B"/>
    <w:rsid w:val="10BE54AB"/>
    <w:rsid w:val="10C193CB"/>
    <w:rsid w:val="10FACAFB"/>
    <w:rsid w:val="1215955C"/>
    <w:rsid w:val="1305CB16"/>
    <w:rsid w:val="1334D724"/>
    <w:rsid w:val="1533CE74"/>
    <w:rsid w:val="1586A3B9"/>
    <w:rsid w:val="16390573"/>
    <w:rsid w:val="1656BEDC"/>
    <w:rsid w:val="1966880C"/>
    <w:rsid w:val="1B02D207"/>
    <w:rsid w:val="1B941BAC"/>
    <w:rsid w:val="1BAF3ED0"/>
    <w:rsid w:val="1BC71C9C"/>
    <w:rsid w:val="1BE665E1"/>
    <w:rsid w:val="1D9831B2"/>
    <w:rsid w:val="1E73068E"/>
    <w:rsid w:val="1F5D9714"/>
    <w:rsid w:val="20DB5704"/>
    <w:rsid w:val="2137FA95"/>
    <w:rsid w:val="216EE9EB"/>
    <w:rsid w:val="2274FA05"/>
    <w:rsid w:val="22B0BDB0"/>
    <w:rsid w:val="22B2110B"/>
    <w:rsid w:val="23B8C2B0"/>
    <w:rsid w:val="23E8F809"/>
    <w:rsid w:val="24A95BEC"/>
    <w:rsid w:val="2577A287"/>
    <w:rsid w:val="2589F527"/>
    <w:rsid w:val="260943D6"/>
    <w:rsid w:val="26F2B729"/>
    <w:rsid w:val="275B5FC0"/>
    <w:rsid w:val="286E0700"/>
    <w:rsid w:val="289D896A"/>
    <w:rsid w:val="2A3A39AF"/>
    <w:rsid w:val="2B0A8D45"/>
    <w:rsid w:val="2B8189AE"/>
    <w:rsid w:val="2BA7EBDF"/>
    <w:rsid w:val="2CD7B886"/>
    <w:rsid w:val="2DB7E13A"/>
    <w:rsid w:val="2DD55B6A"/>
    <w:rsid w:val="2E056C68"/>
    <w:rsid w:val="2E8F6F12"/>
    <w:rsid w:val="2F488D8B"/>
    <w:rsid w:val="313BB730"/>
    <w:rsid w:val="31EFC9AA"/>
    <w:rsid w:val="32282C6D"/>
    <w:rsid w:val="32ABA7F5"/>
    <w:rsid w:val="33EA2998"/>
    <w:rsid w:val="3429DFFF"/>
    <w:rsid w:val="345B5AE3"/>
    <w:rsid w:val="34C12516"/>
    <w:rsid w:val="37833C7D"/>
    <w:rsid w:val="382CDE41"/>
    <w:rsid w:val="39006998"/>
    <w:rsid w:val="39C3A049"/>
    <w:rsid w:val="39C3D25C"/>
    <w:rsid w:val="39E8F218"/>
    <w:rsid w:val="3A5590D0"/>
    <w:rsid w:val="3CC5BE20"/>
    <w:rsid w:val="3D4732C0"/>
    <w:rsid w:val="3DF998BE"/>
    <w:rsid w:val="3E56E251"/>
    <w:rsid w:val="3FE77E4D"/>
    <w:rsid w:val="4003B151"/>
    <w:rsid w:val="4028CC91"/>
    <w:rsid w:val="412C4698"/>
    <w:rsid w:val="4262230D"/>
    <w:rsid w:val="42F29EA6"/>
    <w:rsid w:val="43E35F40"/>
    <w:rsid w:val="445E054C"/>
    <w:rsid w:val="459043CB"/>
    <w:rsid w:val="45CCA648"/>
    <w:rsid w:val="4668C779"/>
    <w:rsid w:val="4674B488"/>
    <w:rsid w:val="4693DA8B"/>
    <w:rsid w:val="47788C87"/>
    <w:rsid w:val="4C5D926D"/>
    <w:rsid w:val="4CA84BAA"/>
    <w:rsid w:val="4CCA0762"/>
    <w:rsid w:val="4D59F811"/>
    <w:rsid w:val="4E172945"/>
    <w:rsid w:val="4ED68B94"/>
    <w:rsid w:val="4F5552B5"/>
    <w:rsid w:val="4F5CD312"/>
    <w:rsid w:val="508C490C"/>
    <w:rsid w:val="50D9F04D"/>
    <w:rsid w:val="51B93F32"/>
    <w:rsid w:val="52274197"/>
    <w:rsid w:val="52550784"/>
    <w:rsid w:val="5328159C"/>
    <w:rsid w:val="54017B11"/>
    <w:rsid w:val="54962958"/>
    <w:rsid w:val="55190E27"/>
    <w:rsid w:val="55D839C7"/>
    <w:rsid w:val="56FE7846"/>
    <w:rsid w:val="575B94E2"/>
    <w:rsid w:val="59A263E9"/>
    <w:rsid w:val="59CA3018"/>
    <w:rsid w:val="5A7BD612"/>
    <w:rsid w:val="5B299618"/>
    <w:rsid w:val="5C5958A7"/>
    <w:rsid w:val="5C6A67F4"/>
    <w:rsid w:val="5C975DA7"/>
    <w:rsid w:val="5D513F22"/>
    <w:rsid w:val="5DA907FE"/>
    <w:rsid w:val="5EC5556B"/>
    <w:rsid w:val="5F0BB14C"/>
    <w:rsid w:val="5F3C43DF"/>
    <w:rsid w:val="5F941007"/>
    <w:rsid w:val="617E3619"/>
    <w:rsid w:val="6237D321"/>
    <w:rsid w:val="62D406EF"/>
    <w:rsid w:val="63265921"/>
    <w:rsid w:val="6481ED51"/>
    <w:rsid w:val="64D2B269"/>
    <w:rsid w:val="64D7C7C8"/>
    <w:rsid w:val="65264862"/>
    <w:rsid w:val="66AA2235"/>
    <w:rsid w:val="67205D54"/>
    <w:rsid w:val="6750AF38"/>
    <w:rsid w:val="689D864A"/>
    <w:rsid w:val="692E0B78"/>
    <w:rsid w:val="6AAD6518"/>
    <w:rsid w:val="6ADAD776"/>
    <w:rsid w:val="6C2A07CE"/>
    <w:rsid w:val="6D5FCDEB"/>
    <w:rsid w:val="6D7BAF4D"/>
    <w:rsid w:val="6D985370"/>
    <w:rsid w:val="6EB16F80"/>
    <w:rsid w:val="6F0AA3E9"/>
    <w:rsid w:val="72DD173D"/>
    <w:rsid w:val="7577C9E5"/>
    <w:rsid w:val="758B05D2"/>
    <w:rsid w:val="761854EA"/>
    <w:rsid w:val="76E4FB8B"/>
    <w:rsid w:val="77197392"/>
    <w:rsid w:val="7747D773"/>
    <w:rsid w:val="77B9D8D9"/>
    <w:rsid w:val="7802841E"/>
    <w:rsid w:val="7874608C"/>
    <w:rsid w:val="7880ACD4"/>
    <w:rsid w:val="78E9B614"/>
    <w:rsid w:val="7A1D47CC"/>
    <w:rsid w:val="7C1F7F99"/>
    <w:rsid w:val="7C471C98"/>
    <w:rsid w:val="7CB7A841"/>
    <w:rsid w:val="7DE85075"/>
    <w:rsid w:val="7F071B94"/>
    <w:rsid w:val="7F4B2E04"/>
    <w:rsid w:val="7F4DA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B4C3D"/>
  <w15:chartTrackingRefBased/>
  <w15:docId w15:val="{31E2C51F-DE04-4D49-9D17-B3ED2A53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244"/>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6F4D8E"/>
    <w:pPr>
      <w:keepNext/>
      <w:spacing w:after="120"/>
      <w:outlineLvl w:val="0"/>
    </w:pPr>
    <w:rPr>
      <w:rFonts w:cs="Arial"/>
      <w:b/>
      <w:bCs/>
      <w:kern w:val="32"/>
      <w:sz w:val="24"/>
      <w:szCs w:val="32"/>
    </w:rPr>
  </w:style>
  <w:style w:type="paragraph" w:styleId="Heading3">
    <w:name w:val="heading 3"/>
    <w:basedOn w:val="Normal"/>
    <w:next w:val="Normal"/>
    <w:link w:val="Heading3Char"/>
    <w:semiHidden/>
    <w:unhideWhenUsed/>
    <w:qFormat/>
    <w:rsid w:val="007768FA"/>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semiHidden/>
    <w:unhideWhenUsed/>
    <w:qFormat/>
    <w:rsid w:val="007768F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68F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514100"/>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uiPriority w:val="39"/>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6F4D8E"/>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character" w:customStyle="1" w:styleId="Heading3Char">
    <w:name w:val="Heading 3 Char"/>
    <w:basedOn w:val="DefaultParagraphFont"/>
    <w:link w:val="Heading3"/>
    <w:semiHidden/>
    <w:rsid w:val="007768F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7768FA"/>
    <w:rPr>
      <w:rFonts w:asciiTheme="majorHAnsi" w:eastAsiaTheme="majorEastAsia" w:hAnsiTheme="majorHAnsi" w:cstheme="majorBidi"/>
      <w:i/>
      <w:iCs/>
      <w:color w:val="2E74B5" w:themeColor="accent1" w:themeShade="BF"/>
      <w:sz w:val="22"/>
      <w:szCs w:val="24"/>
    </w:rPr>
  </w:style>
  <w:style w:type="character" w:customStyle="1" w:styleId="Heading5Char">
    <w:name w:val="Heading 5 Char"/>
    <w:basedOn w:val="DefaultParagraphFont"/>
    <w:link w:val="Heading5"/>
    <w:semiHidden/>
    <w:rsid w:val="007768FA"/>
    <w:rPr>
      <w:rFonts w:asciiTheme="majorHAnsi" w:eastAsiaTheme="majorEastAsia" w:hAnsiTheme="majorHAnsi" w:cstheme="majorBidi"/>
      <w:color w:val="2E74B5" w:themeColor="accent1" w:themeShade="BF"/>
      <w:sz w:val="22"/>
      <w:szCs w:val="24"/>
    </w:rPr>
  </w:style>
  <w:style w:type="paragraph" w:styleId="PlainText">
    <w:name w:val="Plain Text"/>
    <w:basedOn w:val="Normal"/>
    <w:link w:val="PlainTextChar"/>
    <w:uiPriority w:val="99"/>
    <w:unhideWhenUsed/>
    <w:rsid w:val="00FE0B98"/>
    <w:pPr>
      <w:spacing w:before="0" w:line="240" w:lineRule="auto"/>
      <w:jc w:val="left"/>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FE0B98"/>
    <w:rPr>
      <w:rFonts w:ascii="Calibri" w:eastAsiaTheme="minorHAnsi" w:hAnsi="Calibri" w:cstheme="minorBidi"/>
      <w:sz w:val="22"/>
      <w:szCs w:val="21"/>
      <w:lang w:eastAsia="en-US"/>
    </w:rPr>
  </w:style>
  <w:style w:type="paragraph" w:styleId="ListParagraph">
    <w:name w:val="List Paragraph"/>
    <w:basedOn w:val="Normal"/>
    <w:uiPriority w:val="34"/>
    <w:qFormat/>
    <w:rsid w:val="008D13D1"/>
    <w:pPr>
      <w:ind w:left="720"/>
      <w:contextualSpacing/>
    </w:pPr>
  </w:style>
  <w:style w:type="character" w:styleId="FollowedHyperlink">
    <w:name w:val="FollowedHyperlink"/>
    <w:basedOn w:val="DefaultParagraphFont"/>
    <w:rsid w:val="00C1081B"/>
    <w:rPr>
      <w:color w:val="954F72" w:themeColor="followedHyperlink"/>
      <w:u w:val="single"/>
    </w:rPr>
  </w:style>
  <w:style w:type="paragraph" w:styleId="CommentSubject">
    <w:name w:val="annotation subject"/>
    <w:basedOn w:val="CommentText"/>
    <w:next w:val="CommentText"/>
    <w:link w:val="CommentSubjectChar"/>
    <w:rsid w:val="00DB0C98"/>
    <w:pPr>
      <w:spacing w:line="240" w:lineRule="auto"/>
    </w:pPr>
    <w:rPr>
      <w:b/>
      <w:bCs/>
    </w:rPr>
  </w:style>
  <w:style w:type="character" w:customStyle="1" w:styleId="CommentSubjectChar">
    <w:name w:val="Comment Subject Char"/>
    <w:basedOn w:val="CommentTextChar"/>
    <w:link w:val="CommentSubject"/>
    <w:rsid w:val="00DB0C98"/>
    <w:rPr>
      <w:rFonts w:ascii="Arial" w:hAnsi="Arial"/>
      <w:b/>
      <w:bCs/>
    </w:rPr>
  </w:style>
  <w:style w:type="paragraph" w:styleId="Revision">
    <w:name w:val="Revision"/>
    <w:hidden/>
    <w:uiPriority w:val="99"/>
    <w:semiHidden/>
    <w:rsid w:val="003C3F0B"/>
    <w:rPr>
      <w:rFonts w:ascii="Arial" w:hAnsi="Arial"/>
      <w:sz w:val="22"/>
      <w:szCs w:val="24"/>
    </w:rPr>
  </w:style>
  <w:style w:type="character" w:styleId="UnresolvedMention">
    <w:name w:val="Unresolved Mention"/>
    <w:basedOn w:val="DefaultParagraphFont"/>
    <w:uiPriority w:val="99"/>
    <w:semiHidden/>
    <w:unhideWhenUsed/>
    <w:rsid w:val="008D2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98041">
      <w:bodyDiv w:val="1"/>
      <w:marLeft w:val="0"/>
      <w:marRight w:val="0"/>
      <w:marTop w:val="0"/>
      <w:marBottom w:val="0"/>
      <w:divBdr>
        <w:top w:val="none" w:sz="0" w:space="0" w:color="auto"/>
        <w:left w:val="none" w:sz="0" w:space="0" w:color="auto"/>
        <w:bottom w:val="none" w:sz="0" w:space="0" w:color="auto"/>
        <w:right w:val="none" w:sz="0" w:space="0" w:color="auto"/>
      </w:divBdr>
    </w:div>
    <w:div w:id="450367856">
      <w:bodyDiv w:val="1"/>
      <w:marLeft w:val="0"/>
      <w:marRight w:val="0"/>
      <w:marTop w:val="0"/>
      <w:marBottom w:val="0"/>
      <w:divBdr>
        <w:top w:val="none" w:sz="0" w:space="0" w:color="auto"/>
        <w:left w:val="none" w:sz="0" w:space="0" w:color="auto"/>
        <w:bottom w:val="none" w:sz="0" w:space="0" w:color="auto"/>
        <w:right w:val="none" w:sz="0" w:space="0" w:color="auto"/>
      </w:divBdr>
      <w:divsChild>
        <w:div w:id="1124616978">
          <w:marLeft w:val="0"/>
          <w:marRight w:val="0"/>
          <w:marTop w:val="0"/>
          <w:marBottom w:val="0"/>
          <w:divBdr>
            <w:top w:val="none" w:sz="0" w:space="0" w:color="auto"/>
            <w:left w:val="none" w:sz="0" w:space="0" w:color="auto"/>
            <w:bottom w:val="none" w:sz="0" w:space="0" w:color="auto"/>
            <w:right w:val="none" w:sz="0" w:space="0" w:color="auto"/>
          </w:divBdr>
          <w:divsChild>
            <w:div w:id="1685814829">
              <w:marLeft w:val="0"/>
              <w:marRight w:val="0"/>
              <w:marTop w:val="0"/>
              <w:marBottom w:val="0"/>
              <w:divBdr>
                <w:top w:val="none" w:sz="0" w:space="0" w:color="auto"/>
                <w:left w:val="none" w:sz="0" w:space="0" w:color="auto"/>
                <w:bottom w:val="none" w:sz="0" w:space="0" w:color="auto"/>
                <w:right w:val="none" w:sz="0" w:space="0" w:color="auto"/>
              </w:divBdr>
              <w:divsChild>
                <w:div w:id="695623122">
                  <w:marLeft w:val="0"/>
                  <w:marRight w:val="0"/>
                  <w:marTop w:val="0"/>
                  <w:marBottom w:val="0"/>
                  <w:divBdr>
                    <w:top w:val="none" w:sz="0" w:space="0" w:color="auto"/>
                    <w:left w:val="none" w:sz="0" w:space="0" w:color="auto"/>
                    <w:bottom w:val="none" w:sz="0" w:space="0" w:color="auto"/>
                    <w:right w:val="none" w:sz="0" w:space="0" w:color="auto"/>
                  </w:divBdr>
                  <w:divsChild>
                    <w:div w:id="2007584347">
                      <w:marLeft w:val="0"/>
                      <w:marRight w:val="0"/>
                      <w:marTop w:val="0"/>
                      <w:marBottom w:val="0"/>
                      <w:divBdr>
                        <w:top w:val="none" w:sz="0" w:space="0" w:color="auto"/>
                        <w:left w:val="none" w:sz="0" w:space="0" w:color="auto"/>
                        <w:bottom w:val="none" w:sz="0" w:space="0" w:color="auto"/>
                        <w:right w:val="none" w:sz="0" w:space="0" w:color="auto"/>
                      </w:divBdr>
                      <w:divsChild>
                        <w:div w:id="845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12057">
      <w:bodyDiv w:val="1"/>
      <w:marLeft w:val="0"/>
      <w:marRight w:val="0"/>
      <w:marTop w:val="0"/>
      <w:marBottom w:val="0"/>
      <w:divBdr>
        <w:top w:val="none" w:sz="0" w:space="0" w:color="auto"/>
        <w:left w:val="none" w:sz="0" w:space="0" w:color="auto"/>
        <w:bottom w:val="none" w:sz="0" w:space="0" w:color="auto"/>
        <w:right w:val="none" w:sz="0" w:space="0" w:color="auto"/>
      </w:divBdr>
    </w:div>
    <w:div w:id="521552049">
      <w:bodyDiv w:val="1"/>
      <w:marLeft w:val="0"/>
      <w:marRight w:val="0"/>
      <w:marTop w:val="0"/>
      <w:marBottom w:val="0"/>
      <w:divBdr>
        <w:top w:val="none" w:sz="0" w:space="0" w:color="auto"/>
        <w:left w:val="none" w:sz="0" w:space="0" w:color="auto"/>
        <w:bottom w:val="none" w:sz="0" w:space="0" w:color="auto"/>
        <w:right w:val="none" w:sz="0" w:space="0" w:color="auto"/>
      </w:divBdr>
      <w:divsChild>
        <w:div w:id="1840729701">
          <w:marLeft w:val="0"/>
          <w:marRight w:val="0"/>
          <w:marTop w:val="0"/>
          <w:marBottom w:val="0"/>
          <w:divBdr>
            <w:top w:val="none" w:sz="0" w:space="0" w:color="auto"/>
            <w:left w:val="none" w:sz="0" w:space="0" w:color="auto"/>
            <w:bottom w:val="none" w:sz="0" w:space="0" w:color="auto"/>
            <w:right w:val="none" w:sz="0" w:space="0" w:color="auto"/>
          </w:divBdr>
          <w:divsChild>
            <w:div w:id="823853883">
              <w:marLeft w:val="0"/>
              <w:marRight w:val="0"/>
              <w:marTop w:val="0"/>
              <w:marBottom w:val="0"/>
              <w:divBdr>
                <w:top w:val="none" w:sz="0" w:space="0" w:color="auto"/>
                <w:left w:val="none" w:sz="0" w:space="0" w:color="auto"/>
                <w:bottom w:val="none" w:sz="0" w:space="0" w:color="auto"/>
                <w:right w:val="none" w:sz="0" w:space="0" w:color="auto"/>
              </w:divBdr>
            </w:div>
          </w:divsChild>
        </w:div>
        <w:div w:id="266934501">
          <w:marLeft w:val="0"/>
          <w:marRight w:val="0"/>
          <w:marTop w:val="0"/>
          <w:marBottom w:val="0"/>
          <w:divBdr>
            <w:top w:val="none" w:sz="0" w:space="0" w:color="auto"/>
            <w:left w:val="none" w:sz="0" w:space="0" w:color="auto"/>
            <w:bottom w:val="none" w:sz="0" w:space="0" w:color="auto"/>
            <w:right w:val="none" w:sz="0" w:space="0" w:color="auto"/>
          </w:divBdr>
        </w:div>
      </w:divsChild>
    </w:div>
    <w:div w:id="753624194">
      <w:bodyDiv w:val="1"/>
      <w:marLeft w:val="0"/>
      <w:marRight w:val="0"/>
      <w:marTop w:val="0"/>
      <w:marBottom w:val="0"/>
      <w:divBdr>
        <w:top w:val="none" w:sz="0" w:space="0" w:color="auto"/>
        <w:left w:val="none" w:sz="0" w:space="0" w:color="auto"/>
        <w:bottom w:val="none" w:sz="0" w:space="0" w:color="auto"/>
        <w:right w:val="none" w:sz="0" w:space="0" w:color="auto"/>
      </w:divBdr>
    </w:div>
    <w:div w:id="891960601">
      <w:bodyDiv w:val="1"/>
      <w:marLeft w:val="0"/>
      <w:marRight w:val="0"/>
      <w:marTop w:val="0"/>
      <w:marBottom w:val="0"/>
      <w:divBdr>
        <w:top w:val="none" w:sz="0" w:space="0" w:color="auto"/>
        <w:left w:val="none" w:sz="0" w:space="0" w:color="auto"/>
        <w:bottom w:val="none" w:sz="0" w:space="0" w:color="auto"/>
        <w:right w:val="none" w:sz="0" w:space="0" w:color="auto"/>
      </w:divBdr>
    </w:div>
    <w:div w:id="963387017">
      <w:bodyDiv w:val="1"/>
      <w:marLeft w:val="0"/>
      <w:marRight w:val="0"/>
      <w:marTop w:val="0"/>
      <w:marBottom w:val="0"/>
      <w:divBdr>
        <w:top w:val="none" w:sz="0" w:space="0" w:color="auto"/>
        <w:left w:val="none" w:sz="0" w:space="0" w:color="auto"/>
        <w:bottom w:val="none" w:sz="0" w:space="0" w:color="auto"/>
        <w:right w:val="none" w:sz="0" w:space="0" w:color="auto"/>
      </w:divBdr>
    </w:div>
    <w:div w:id="988444167">
      <w:bodyDiv w:val="1"/>
      <w:marLeft w:val="0"/>
      <w:marRight w:val="0"/>
      <w:marTop w:val="0"/>
      <w:marBottom w:val="0"/>
      <w:divBdr>
        <w:top w:val="none" w:sz="0" w:space="0" w:color="auto"/>
        <w:left w:val="none" w:sz="0" w:space="0" w:color="auto"/>
        <w:bottom w:val="none" w:sz="0" w:space="0" w:color="auto"/>
        <w:right w:val="none" w:sz="0" w:space="0" w:color="auto"/>
      </w:divBdr>
    </w:div>
    <w:div w:id="1016423356">
      <w:bodyDiv w:val="1"/>
      <w:marLeft w:val="0"/>
      <w:marRight w:val="0"/>
      <w:marTop w:val="0"/>
      <w:marBottom w:val="0"/>
      <w:divBdr>
        <w:top w:val="none" w:sz="0" w:space="0" w:color="auto"/>
        <w:left w:val="none" w:sz="0" w:space="0" w:color="auto"/>
        <w:bottom w:val="none" w:sz="0" w:space="0" w:color="auto"/>
        <w:right w:val="none" w:sz="0" w:space="0" w:color="auto"/>
      </w:divBdr>
      <w:divsChild>
        <w:div w:id="327371948">
          <w:marLeft w:val="0"/>
          <w:marRight w:val="0"/>
          <w:marTop w:val="0"/>
          <w:marBottom w:val="0"/>
          <w:divBdr>
            <w:top w:val="none" w:sz="0" w:space="0" w:color="auto"/>
            <w:left w:val="none" w:sz="0" w:space="0" w:color="auto"/>
            <w:bottom w:val="none" w:sz="0" w:space="0" w:color="auto"/>
            <w:right w:val="none" w:sz="0" w:space="0" w:color="auto"/>
          </w:divBdr>
          <w:divsChild>
            <w:div w:id="1923754644">
              <w:marLeft w:val="0"/>
              <w:marRight w:val="0"/>
              <w:marTop w:val="0"/>
              <w:marBottom w:val="165"/>
              <w:divBdr>
                <w:top w:val="none" w:sz="0" w:space="0" w:color="auto"/>
                <w:left w:val="none" w:sz="0" w:space="0" w:color="auto"/>
                <w:bottom w:val="none" w:sz="0" w:space="0" w:color="auto"/>
                <w:right w:val="none" w:sz="0" w:space="0" w:color="auto"/>
              </w:divBdr>
            </w:div>
          </w:divsChild>
        </w:div>
        <w:div w:id="1472139598">
          <w:marLeft w:val="0"/>
          <w:marRight w:val="0"/>
          <w:marTop w:val="0"/>
          <w:marBottom w:val="0"/>
          <w:divBdr>
            <w:top w:val="none" w:sz="0" w:space="0" w:color="auto"/>
            <w:left w:val="none" w:sz="0" w:space="0" w:color="auto"/>
            <w:bottom w:val="none" w:sz="0" w:space="0" w:color="auto"/>
            <w:right w:val="none" w:sz="0" w:space="0" w:color="auto"/>
          </w:divBdr>
        </w:div>
        <w:div w:id="1959332696">
          <w:marLeft w:val="0"/>
          <w:marRight w:val="0"/>
          <w:marTop w:val="165"/>
          <w:marBottom w:val="165"/>
          <w:divBdr>
            <w:top w:val="none" w:sz="0" w:space="0" w:color="auto"/>
            <w:left w:val="none" w:sz="0" w:space="0" w:color="auto"/>
            <w:bottom w:val="none" w:sz="0" w:space="0" w:color="auto"/>
            <w:right w:val="none" w:sz="0" w:space="0" w:color="auto"/>
          </w:divBdr>
          <w:divsChild>
            <w:div w:id="1833372926">
              <w:marLeft w:val="0"/>
              <w:marRight w:val="0"/>
              <w:marTop w:val="0"/>
              <w:marBottom w:val="0"/>
              <w:divBdr>
                <w:top w:val="none" w:sz="0" w:space="0" w:color="auto"/>
                <w:left w:val="none" w:sz="0" w:space="0" w:color="auto"/>
                <w:bottom w:val="none" w:sz="0" w:space="0" w:color="auto"/>
                <w:right w:val="none" w:sz="0" w:space="0" w:color="auto"/>
              </w:divBdr>
              <w:divsChild>
                <w:div w:id="881618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57703174">
      <w:bodyDiv w:val="1"/>
      <w:marLeft w:val="0"/>
      <w:marRight w:val="0"/>
      <w:marTop w:val="0"/>
      <w:marBottom w:val="0"/>
      <w:divBdr>
        <w:top w:val="none" w:sz="0" w:space="0" w:color="auto"/>
        <w:left w:val="none" w:sz="0" w:space="0" w:color="auto"/>
        <w:bottom w:val="none" w:sz="0" w:space="0" w:color="auto"/>
        <w:right w:val="none" w:sz="0" w:space="0" w:color="auto"/>
      </w:divBdr>
      <w:divsChild>
        <w:div w:id="963845637">
          <w:marLeft w:val="0"/>
          <w:marRight w:val="0"/>
          <w:marTop w:val="0"/>
          <w:marBottom w:val="0"/>
          <w:divBdr>
            <w:top w:val="none" w:sz="0" w:space="0" w:color="auto"/>
            <w:left w:val="none" w:sz="0" w:space="0" w:color="auto"/>
            <w:bottom w:val="none" w:sz="0" w:space="0" w:color="auto"/>
            <w:right w:val="none" w:sz="0" w:space="0" w:color="auto"/>
          </w:divBdr>
        </w:div>
      </w:divsChild>
    </w:div>
    <w:div w:id="1117874327">
      <w:bodyDiv w:val="1"/>
      <w:marLeft w:val="0"/>
      <w:marRight w:val="0"/>
      <w:marTop w:val="0"/>
      <w:marBottom w:val="0"/>
      <w:divBdr>
        <w:top w:val="none" w:sz="0" w:space="0" w:color="auto"/>
        <w:left w:val="none" w:sz="0" w:space="0" w:color="auto"/>
        <w:bottom w:val="none" w:sz="0" w:space="0" w:color="auto"/>
        <w:right w:val="none" w:sz="0" w:space="0" w:color="auto"/>
      </w:divBdr>
      <w:divsChild>
        <w:div w:id="1319263321">
          <w:marLeft w:val="0"/>
          <w:marRight w:val="0"/>
          <w:marTop w:val="0"/>
          <w:marBottom w:val="0"/>
          <w:divBdr>
            <w:top w:val="none" w:sz="0" w:space="0" w:color="auto"/>
            <w:left w:val="none" w:sz="0" w:space="0" w:color="auto"/>
            <w:bottom w:val="none" w:sz="0" w:space="0" w:color="auto"/>
            <w:right w:val="none" w:sz="0" w:space="0" w:color="auto"/>
          </w:divBdr>
          <w:divsChild>
            <w:div w:id="760027086">
              <w:marLeft w:val="0"/>
              <w:marRight w:val="0"/>
              <w:marTop w:val="0"/>
              <w:marBottom w:val="0"/>
              <w:divBdr>
                <w:top w:val="none" w:sz="0" w:space="0" w:color="auto"/>
                <w:left w:val="none" w:sz="0" w:space="0" w:color="auto"/>
                <w:bottom w:val="none" w:sz="0" w:space="0" w:color="auto"/>
                <w:right w:val="none" w:sz="0" w:space="0" w:color="auto"/>
              </w:divBdr>
              <w:divsChild>
                <w:div w:id="2124493051">
                  <w:marLeft w:val="0"/>
                  <w:marRight w:val="0"/>
                  <w:marTop w:val="0"/>
                  <w:marBottom w:val="0"/>
                  <w:divBdr>
                    <w:top w:val="none" w:sz="0" w:space="0" w:color="auto"/>
                    <w:left w:val="none" w:sz="0" w:space="0" w:color="auto"/>
                    <w:bottom w:val="none" w:sz="0" w:space="0" w:color="auto"/>
                    <w:right w:val="none" w:sz="0" w:space="0" w:color="auto"/>
                  </w:divBdr>
                  <w:divsChild>
                    <w:div w:id="1706832696">
                      <w:marLeft w:val="0"/>
                      <w:marRight w:val="0"/>
                      <w:marTop w:val="0"/>
                      <w:marBottom w:val="0"/>
                      <w:divBdr>
                        <w:top w:val="none" w:sz="0" w:space="0" w:color="auto"/>
                        <w:left w:val="none" w:sz="0" w:space="0" w:color="auto"/>
                        <w:bottom w:val="none" w:sz="0" w:space="0" w:color="auto"/>
                        <w:right w:val="none" w:sz="0" w:space="0" w:color="auto"/>
                      </w:divBdr>
                      <w:divsChild>
                        <w:div w:id="11533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158498">
      <w:bodyDiv w:val="1"/>
      <w:marLeft w:val="0"/>
      <w:marRight w:val="0"/>
      <w:marTop w:val="0"/>
      <w:marBottom w:val="0"/>
      <w:divBdr>
        <w:top w:val="none" w:sz="0" w:space="0" w:color="auto"/>
        <w:left w:val="none" w:sz="0" w:space="0" w:color="auto"/>
        <w:bottom w:val="none" w:sz="0" w:space="0" w:color="auto"/>
        <w:right w:val="none" w:sz="0" w:space="0" w:color="auto"/>
      </w:divBdr>
    </w:div>
    <w:div w:id="2060857792">
      <w:bodyDiv w:val="1"/>
      <w:marLeft w:val="0"/>
      <w:marRight w:val="0"/>
      <w:marTop w:val="0"/>
      <w:marBottom w:val="0"/>
      <w:divBdr>
        <w:top w:val="none" w:sz="0" w:space="0" w:color="auto"/>
        <w:left w:val="none" w:sz="0" w:space="0" w:color="auto"/>
        <w:bottom w:val="none" w:sz="0" w:space="0" w:color="auto"/>
        <w:right w:val="none" w:sz="0" w:space="0" w:color="auto"/>
      </w:divBdr>
      <w:divsChild>
        <w:div w:id="2081630287">
          <w:marLeft w:val="0"/>
          <w:marRight w:val="0"/>
          <w:marTop w:val="0"/>
          <w:marBottom w:val="0"/>
          <w:divBdr>
            <w:top w:val="none" w:sz="0" w:space="0" w:color="auto"/>
            <w:left w:val="none" w:sz="0" w:space="0" w:color="auto"/>
            <w:bottom w:val="none" w:sz="0" w:space="0" w:color="auto"/>
            <w:right w:val="none" w:sz="0" w:space="0" w:color="auto"/>
          </w:divBdr>
          <w:divsChild>
            <w:div w:id="384918465">
              <w:marLeft w:val="0"/>
              <w:marRight w:val="0"/>
              <w:marTop w:val="0"/>
              <w:marBottom w:val="0"/>
              <w:divBdr>
                <w:top w:val="none" w:sz="0" w:space="0" w:color="auto"/>
                <w:left w:val="none" w:sz="0" w:space="0" w:color="auto"/>
                <w:bottom w:val="none" w:sz="0" w:space="0" w:color="auto"/>
                <w:right w:val="none" w:sz="0" w:space="0" w:color="auto"/>
              </w:divBdr>
            </w:div>
          </w:divsChild>
        </w:div>
        <w:div w:id="1691682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al.ca/sites/gmr/our-tools/clinical-frailty-scale.htm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8" ma:contentTypeDescription="Create a new document." ma:contentTypeScope="" ma:versionID="b0ff11fe71f12decf1580d67a049d125">
  <xsd:schema xmlns:xsd="http://www.w3.org/2001/XMLSchema" xmlns:xs="http://www.w3.org/2001/XMLSchema" xmlns:p="http://schemas.microsoft.com/office/2006/metadata/properties" xmlns:ns2="bb47b9b4-3c1d-49f2-936e-a74394817770" targetNamespace="http://schemas.microsoft.com/office/2006/metadata/properties" ma:root="true" ma:fieldsID="285530222478a07e4db963c9983f5bb5" ns2:_="">
    <xsd:import namespace="bb47b9b4-3c1d-49f2-936e-a743948177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dedtoPDL xmlns="bb47b9b4-3c1d-49f2-936e-a74394817770" xsi:nil="true"/>
    <MovetoMasterfile xmlns="bb47b9b4-3c1d-49f2-936e-a74394817770">false</MovetoMasterfi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93A7B-1A26-4AC9-9BDE-2CA477E6BC48}">
  <ds:schemaRefs>
    <ds:schemaRef ds:uri="http://schemas.microsoft.com/sharepoint/v3/contenttype/forms"/>
  </ds:schemaRefs>
</ds:datastoreItem>
</file>

<file path=customXml/itemProps2.xml><?xml version="1.0" encoding="utf-8"?>
<ds:datastoreItem xmlns:ds="http://schemas.openxmlformats.org/officeDocument/2006/customXml" ds:itemID="{B1AE106F-C738-48FB-8B7B-0FDD6F339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E9F497-EA4A-4BD0-933E-DAB8C671147F}">
  <ds:schemaRefs>
    <ds:schemaRef ds:uri="http://schemas.microsoft.com/office/2006/metadata/properties"/>
    <ds:schemaRef ds:uri="http://schemas.microsoft.com/office/infopath/2007/PartnerControls"/>
    <ds:schemaRef ds:uri="bb47b9b4-3c1d-49f2-936e-a74394817770"/>
  </ds:schemaRefs>
</ds:datastoreItem>
</file>

<file path=customXml/itemProps4.xml><?xml version="1.0" encoding="utf-8"?>
<ds:datastoreItem xmlns:ds="http://schemas.openxmlformats.org/officeDocument/2006/customXml" ds:itemID="{19A7D4EA-B669-4CC2-B81E-55BA004C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2394</Words>
  <Characters>13651</Characters>
  <Application>Microsoft Office Word</Application>
  <DocSecurity>0</DocSecurity>
  <Lines>113</Lines>
  <Paragraphs>32</Paragraphs>
  <ScaleCrop>false</ScaleCrop>
  <Company>States of Jersey</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Elspeth Snowie</dc:creator>
  <cp:keywords/>
  <dc:description/>
  <cp:lastModifiedBy>Rachel Foster (FNHC)</cp:lastModifiedBy>
  <cp:revision>6</cp:revision>
  <cp:lastPrinted>2024-01-16T19:20:00Z</cp:lastPrinted>
  <dcterms:created xsi:type="dcterms:W3CDTF">2025-02-05T10:24:00Z</dcterms:created>
  <dcterms:modified xsi:type="dcterms:W3CDTF">2025-02-05T10:43:00Z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343200</vt:r8>
  </property>
  <property fmtid="{D5CDD505-2E9C-101B-9397-08002B2CF9AE}" pid="4" name="MediaServiceImageTags">
    <vt:lpwstr/>
  </property>
</Properties>
</file>