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2F5617CD" w:rsidR="00DA54D2" w:rsidRDefault="00DA54D2" w:rsidP="516C5905">
      <w:pPr>
        <w:rPr>
          <w:rFonts w:cs="Arial"/>
        </w:rPr>
      </w:pPr>
    </w:p>
    <w:p w14:paraId="0A37501D" w14:textId="77777777" w:rsidR="00DA54D2" w:rsidRDefault="00DA54D2" w:rsidP="00ED16EC">
      <w:pPr>
        <w:rPr>
          <w:rFonts w:cs="Arial"/>
          <w:szCs w:val="22"/>
        </w:rPr>
      </w:pPr>
    </w:p>
    <w:p w14:paraId="395928F7" w14:textId="77777777" w:rsidR="00DA54D2" w:rsidRDefault="003E5803" w:rsidP="00ED16EC">
      <w:pPr>
        <w:rPr>
          <w:rFonts w:cs="Arial"/>
          <w:szCs w:val="22"/>
        </w:rPr>
      </w:pPr>
      <w:r>
        <w:rPr>
          <w:rFonts w:cs="Arial"/>
          <w:noProof/>
          <w:szCs w:val="22"/>
        </w:rPr>
        <w:drawing>
          <wp:anchor distT="0" distB="0" distL="114300" distR="114300" simplePos="0" relativeHeight="251658240" behindDoc="1" locked="0" layoutInCell="1" allowOverlap="1" wp14:anchorId="70C1F207" wp14:editId="07777777">
            <wp:simplePos x="0" y="0"/>
            <wp:positionH relativeFrom="column">
              <wp:posOffset>910590</wp:posOffset>
            </wp:positionH>
            <wp:positionV relativeFrom="paragraph">
              <wp:posOffset>80645</wp:posOffset>
            </wp:positionV>
            <wp:extent cx="4589145" cy="2006600"/>
            <wp:effectExtent l="0" t="0" r="0" b="0"/>
            <wp:wrapTight wrapText="bothSides">
              <wp:wrapPolygon edited="0">
                <wp:start x="0" y="0"/>
                <wp:lineTo x="0" y="21327"/>
                <wp:lineTo x="21519" y="21327"/>
                <wp:lineTo x="21519" y="0"/>
                <wp:lineTo x="0" y="0"/>
              </wp:wrapPolygon>
            </wp:wrapTight>
            <wp:docPr id="2" name="Picture 2"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nh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89145" cy="2006600"/>
                    </a:xfrm>
                    <a:prstGeom prst="rect">
                      <a:avLst/>
                    </a:prstGeom>
                    <a:noFill/>
                  </pic:spPr>
                </pic:pic>
              </a:graphicData>
            </a:graphic>
            <wp14:sizeRelH relativeFrom="page">
              <wp14:pctWidth>0</wp14:pctWidth>
            </wp14:sizeRelH>
            <wp14:sizeRelV relativeFrom="page">
              <wp14:pctHeight>0</wp14:pctHeight>
            </wp14:sizeRelV>
          </wp:anchor>
        </w:drawing>
      </w:r>
    </w:p>
    <w:p w14:paraId="5DAB6C7B" w14:textId="77777777" w:rsidR="00DA54D2" w:rsidRDefault="00DA54D2" w:rsidP="00ED16EC">
      <w:pPr>
        <w:rPr>
          <w:rFonts w:cs="Arial"/>
          <w:szCs w:val="22"/>
        </w:rPr>
      </w:pPr>
    </w:p>
    <w:p w14:paraId="02EB378F" w14:textId="77777777" w:rsidR="00DA54D2" w:rsidRDefault="00DA54D2" w:rsidP="00ED16EC">
      <w:pPr>
        <w:rPr>
          <w:rFonts w:cs="Arial"/>
          <w:szCs w:val="22"/>
        </w:rPr>
      </w:pPr>
    </w:p>
    <w:p w14:paraId="60061E4C" w14:textId="77777777" w:rsidR="00DA54D2" w:rsidRDefault="00DA54D2" w:rsidP="00ED16EC">
      <w:pPr>
        <w:rPr>
          <w:rFonts w:cs="Arial"/>
          <w:szCs w:val="22"/>
        </w:rPr>
      </w:pPr>
    </w:p>
    <w:p w14:paraId="44EAFD9C" w14:textId="77777777" w:rsidR="00DA54D2" w:rsidRDefault="00DA54D2" w:rsidP="00ED16EC">
      <w:pPr>
        <w:rPr>
          <w:rFonts w:cs="Arial"/>
          <w:szCs w:val="22"/>
        </w:rPr>
      </w:pPr>
    </w:p>
    <w:p w14:paraId="4B94D5A5" w14:textId="77777777" w:rsidR="00ED16EC" w:rsidRDefault="00ED16EC" w:rsidP="00ED16EC">
      <w:pPr>
        <w:rPr>
          <w:rFonts w:cs="Arial"/>
          <w:b/>
          <w:sz w:val="58"/>
          <w:szCs w:val="22"/>
        </w:rPr>
      </w:pPr>
    </w:p>
    <w:p w14:paraId="045CBE14" w14:textId="77777777" w:rsidR="009101D1" w:rsidRDefault="009101D1" w:rsidP="00036244">
      <w:pPr>
        <w:jc w:val="center"/>
        <w:rPr>
          <w:rFonts w:cs="Arial"/>
          <w:b/>
          <w:bCs/>
          <w:sz w:val="52"/>
          <w:szCs w:val="52"/>
        </w:rPr>
      </w:pPr>
    </w:p>
    <w:p w14:paraId="6D098F8D" w14:textId="77777777" w:rsidR="009101D1" w:rsidRDefault="009101D1" w:rsidP="00036244">
      <w:pPr>
        <w:jc w:val="center"/>
        <w:rPr>
          <w:rFonts w:cs="Arial"/>
          <w:b/>
          <w:bCs/>
          <w:sz w:val="52"/>
          <w:szCs w:val="52"/>
        </w:rPr>
      </w:pPr>
    </w:p>
    <w:p w14:paraId="64076523" w14:textId="77777777" w:rsidR="009101D1" w:rsidRDefault="009101D1" w:rsidP="00036244">
      <w:pPr>
        <w:jc w:val="center"/>
        <w:rPr>
          <w:rFonts w:cs="Arial"/>
          <w:b/>
          <w:bCs/>
          <w:sz w:val="52"/>
          <w:szCs w:val="52"/>
        </w:rPr>
      </w:pPr>
    </w:p>
    <w:p w14:paraId="40834CCB" w14:textId="77777777" w:rsidR="009101D1" w:rsidRDefault="009101D1" w:rsidP="00EC6D6A">
      <w:pPr>
        <w:rPr>
          <w:rFonts w:cs="Arial"/>
          <w:b/>
          <w:bCs/>
          <w:sz w:val="52"/>
          <w:szCs w:val="52"/>
        </w:rPr>
      </w:pPr>
    </w:p>
    <w:p w14:paraId="2DCC8C84" w14:textId="0916889B" w:rsidR="00DA54D2" w:rsidRPr="00036244" w:rsidRDefault="7858A12C" w:rsidP="00036244">
      <w:pPr>
        <w:jc w:val="center"/>
        <w:rPr>
          <w:rFonts w:cs="Arial"/>
          <w:b/>
          <w:sz w:val="52"/>
          <w:szCs w:val="52"/>
        </w:rPr>
      </w:pPr>
      <w:r w:rsidRPr="632AA056">
        <w:rPr>
          <w:rFonts w:cs="Arial"/>
          <w:b/>
          <w:bCs/>
          <w:sz w:val="52"/>
          <w:szCs w:val="52"/>
        </w:rPr>
        <w:t>Standard Operating Procedures</w:t>
      </w:r>
    </w:p>
    <w:p w14:paraId="3656B9AB" w14:textId="4DAA5C52" w:rsidR="00ED16EC" w:rsidRDefault="64980C05" w:rsidP="0E5E4890">
      <w:pPr>
        <w:jc w:val="center"/>
        <w:rPr>
          <w:rFonts w:cs="Arial"/>
          <w:b/>
          <w:bCs/>
          <w:sz w:val="44"/>
          <w:szCs w:val="44"/>
        </w:rPr>
      </w:pPr>
      <w:r w:rsidRPr="0E5E4890">
        <w:rPr>
          <w:rFonts w:cs="Arial"/>
          <w:b/>
          <w:bCs/>
          <w:sz w:val="44"/>
          <w:szCs w:val="44"/>
        </w:rPr>
        <w:t>Children’s Palliative Care Service</w:t>
      </w:r>
    </w:p>
    <w:p w14:paraId="45FB0818" w14:textId="77777777" w:rsidR="00BE1EF3" w:rsidRDefault="00BE1EF3" w:rsidP="00036244">
      <w:pPr>
        <w:jc w:val="center"/>
        <w:rPr>
          <w:rFonts w:cs="Arial"/>
          <w:sz w:val="44"/>
          <w:szCs w:val="22"/>
        </w:rPr>
      </w:pPr>
    </w:p>
    <w:p w14:paraId="78F7064D" w14:textId="77777777" w:rsidR="00EC6D6A" w:rsidRDefault="00EC6D6A" w:rsidP="00036244">
      <w:pPr>
        <w:jc w:val="center"/>
        <w:rPr>
          <w:rFonts w:cs="Arial"/>
          <w:sz w:val="44"/>
          <w:szCs w:val="22"/>
        </w:rPr>
      </w:pPr>
    </w:p>
    <w:p w14:paraId="6BD85CB6" w14:textId="77777777" w:rsidR="00EC6D6A" w:rsidRDefault="00EC6D6A" w:rsidP="00036244">
      <w:pPr>
        <w:jc w:val="center"/>
        <w:rPr>
          <w:rFonts w:cs="Arial"/>
          <w:sz w:val="44"/>
          <w:szCs w:val="22"/>
        </w:rPr>
      </w:pPr>
    </w:p>
    <w:p w14:paraId="049F31CB" w14:textId="76C9DED9" w:rsidR="00DA54D2" w:rsidRPr="00EC6D6A" w:rsidRDefault="00EC6D6A" w:rsidP="00EC6D6A">
      <w:pPr>
        <w:jc w:val="center"/>
      </w:pPr>
      <w:r>
        <w:rPr>
          <w:rFonts w:cs="Arial"/>
          <w:sz w:val="52"/>
          <w:szCs w:val="52"/>
        </w:rPr>
        <w:t>April</w:t>
      </w:r>
      <w:r w:rsidR="64980C05" w:rsidRPr="0E5E4890">
        <w:rPr>
          <w:rFonts w:cs="Arial"/>
          <w:sz w:val="52"/>
          <w:szCs w:val="52"/>
        </w:rPr>
        <w:t xml:space="preserve"> 2025</w:t>
      </w:r>
    </w:p>
    <w:p w14:paraId="53128261" w14:textId="77777777" w:rsidR="00DA54D2" w:rsidRDefault="00DA54D2" w:rsidP="00ED16EC">
      <w:pPr>
        <w:rPr>
          <w:rFonts w:cs="Arial"/>
          <w:szCs w:val="22"/>
        </w:rPr>
        <w:sectPr w:rsidR="00DA54D2" w:rsidSect="00407A98">
          <w:headerReference w:type="default" r:id="rId12"/>
          <w:footerReference w:type="default" r:id="rId13"/>
          <w:footerReference w:type="first" r:id="rId14"/>
          <w:pgSz w:w="12240" w:h="15840"/>
          <w:pgMar w:top="1440" w:right="1440" w:bottom="1440" w:left="1440" w:header="709" w:footer="709" w:gutter="0"/>
          <w:cols w:space="708"/>
          <w:titlePg/>
          <w:docGrid w:linePitch="360"/>
        </w:sectPr>
      </w:pPr>
    </w:p>
    <w:p w14:paraId="799C15B1" w14:textId="77777777" w:rsidR="008A2A20" w:rsidRPr="00BE1EF3" w:rsidRDefault="00813809" w:rsidP="00813809">
      <w:pPr>
        <w:spacing w:after="120"/>
        <w:rPr>
          <w:rFonts w:cs="Arial"/>
          <w:b/>
          <w:sz w:val="24"/>
        </w:rPr>
      </w:pPr>
      <w:r w:rsidRPr="00BE1EF3">
        <w:rPr>
          <w:rFonts w:cs="Arial"/>
          <w:b/>
          <w:sz w:val="24"/>
        </w:rPr>
        <w:lastRenderedPageBreak/>
        <w:t>Document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768"/>
      </w:tblGrid>
      <w:tr w:rsidR="008A2A20" w:rsidRPr="00C749F0" w14:paraId="125105E5" w14:textId="77777777" w:rsidTr="0E5E4890">
        <w:tc>
          <w:tcPr>
            <w:tcW w:w="2088" w:type="dxa"/>
            <w:shd w:val="clear" w:color="auto" w:fill="BFBFBF" w:themeFill="background1" w:themeFillShade="BF"/>
            <w:vAlign w:val="center"/>
          </w:tcPr>
          <w:p w14:paraId="3C0053AD" w14:textId="77777777" w:rsidR="008A2A20" w:rsidRPr="005230C3" w:rsidRDefault="008A2A20" w:rsidP="005230C3">
            <w:pPr>
              <w:spacing w:after="120"/>
              <w:rPr>
                <w:rFonts w:cs="Arial"/>
              </w:rPr>
            </w:pPr>
            <w:r w:rsidRPr="005230C3">
              <w:rPr>
                <w:rFonts w:cs="Arial"/>
                <w:b/>
              </w:rPr>
              <w:t>Type</w:t>
            </w:r>
            <w:r w:rsidRPr="005230C3">
              <w:rPr>
                <w:rFonts w:cs="Arial"/>
              </w:rPr>
              <w:t xml:space="preserve"> </w:t>
            </w:r>
          </w:p>
        </w:tc>
        <w:tc>
          <w:tcPr>
            <w:tcW w:w="6768" w:type="dxa"/>
            <w:shd w:val="clear" w:color="auto" w:fill="auto"/>
            <w:vAlign w:val="center"/>
          </w:tcPr>
          <w:p w14:paraId="2963C3DB" w14:textId="77777777" w:rsidR="008A2A20" w:rsidRPr="005230C3" w:rsidRDefault="008A2A20" w:rsidP="005230C3">
            <w:pPr>
              <w:spacing w:after="120"/>
              <w:rPr>
                <w:rFonts w:cs="Arial"/>
              </w:rPr>
            </w:pPr>
            <w:r w:rsidRPr="005230C3">
              <w:rPr>
                <w:rFonts w:cs="Arial"/>
              </w:rPr>
              <w:t>Standard Operating Procedure</w:t>
            </w:r>
            <w:r w:rsidR="00F7089A" w:rsidRPr="005230C3">
              <w:rPr>
                <w:rFonts w:cs="Arial"/>
              </w:rPr>
              <w:t>s</w:t>
            </w:r>
          </w:p>
        </w:tc>
      </w:tr>
      <w:tr w:rsidR="008A2A20" w:rsidRPr="00C749F0" w14:paraId="59AD10AE" w14:textId="77777777" w:rsidTr="0E5E4890">
        <w:tc>
          <w:tcPr>
            <w:tcW w:w="2088" w:type="dxa"/>
            <w:shd w:val="clear" w:color="auto" w:fill="BFBFBF" w:themeFill="background1" w:themeFillShade="BF"/>
            <w:vAlign w:val="center"/>
          </w:tcPr>
          <w:p w14:paraId="3B6F3ACC" w14:textId="77777777" w:rsidR="008A2A20" w:rsidRPr="005230C3" w:rsidRDefault="008A2A20" w:rsidP="005230C3">
            <w:pPr>
              <w:spacing w:after="120"/>
              <w:rPr>
                <w:rFonts w:cs="Arial"/>
                <w:b/>
              </w:rPr>
            </w:pPr>
            <w:r w:rsidRPr="005230C3">
              <w:rPr>
                <w:rFonts w:cs="Arial"/>
                <w:b/>
              </w:rPr>
              <w:t>Title</w:t>
            </w:r>
          </w:p>
        </w:tc>
        <w:tc>
          <w:tcPr>
            <w:tcW w:w="6768" w:type="dxa"/>
            <w:shd w:val="clear" w:color="auto" w:fill="FFFFFF" w:themeFill="background1"/>
            <w:vAlign w:val="center"/>
          </w:tcPr>
          <w:p w14:paraId="62486C05" w14:textId="55933928" w:rsidR="008A2A20" w:rsidRPr="00B003B0" w:rsidRDefault="77031107" w:rsidP="4E0D1C05">
            <w:pPr>
              <w:spacing w:after="120"/>
              <w:rPr>
                <w:rFonts w:cs="Arial"/>
                <w:color w:val="000000" w:themeColor="text1"/>
              </w:rPr>
            </w:pPr>
            <w:r w:rsidRPr="0E5E4890">
              <w:rPr>
                <w:rFonts w:cs="Arial"/>
                <w:color w:val="000000" w:themeColor="text1"/>
              </w:rPr>
              <w:t>Children’s Palliative Care Service</w:t>
            </w:r>
          </w:p>
        </w:tc>
      </w:tr>
      <w:tr w:rsidR="008A2A20" w:rsidRPr="00C749F0" w14:paraId="5B1C6DB4" w14:textId="77777777" w:rsidTr="0E5E4890">
        <w:tc>
          <w:tcPr>
            <w:tcW w:w="2088" w:type="dxa"/>
            <w:shd w:val="clear" w:color="auto" w:fill="BFBFBF" w:themeFill="background1" w:themeFillShade="BF"/>
            <w:vAlign w:val="center"/>
          </w:tcPr>
          <w:p w14:paraId="3822F2F2" w14:textId="77777777" w:rsidR="008A2A20" w:rsidRPr="005230C3" w:rsidRDefault="008A2A20" w:rsidP="005230C3">
            <w:pPr>
              <w:spacing w:after="120"/>
              <w:rPr>
                <w:rFonts w:cs="Arial"/>
                <w:b/>
              </w:rPr>
            </w:pPr>
            <w:r w:rsidRPr="005230C3">
              <w:rPr>
                <w:rFonts w:cs="Arial"/>
                <w:b/>
              </w:rPr>
              <w:t>Author</w:t>
            </w:r>
            <w:r w:rsidR="008B38C4">
              <w:rPr>
                <w:rFonts w:cs="Arial"/>
                <w:b/>
              </w:rPr>
              <w:t>(s)</w:t>
            </w:r>
          </w:p>
        </w:tc>
        <w:tc>
          <w:tcPr>
            <w:tcW w:w="6768" w:type="dxa"/>
            <w:shd w:val="clear" w:color="auto" w:fill="auto"/>
            <w:vAlign w:val="center"/>
          </w:tcPr>
          <w:p w14:paraId="6E8C1231" w14:textId="0738B653" w:rsidR="008A2A20" w:rsidRPr="006229A9" w:rsidRDefault="0EE120E3" w:rsidP="4E0D1C05">
            <w:pPr>
              <w:spacing w:after="120"/>
              <w:rPr>
                <w:rFonts w:cs="Arial"/>
              </w:rPr>
            </w:pPr>
            <w:r w:rsidRPr="0E5E4890">
              <w:rPr>
                <w:rFonts w:cs="Arial"/>
              </w:rPr>
              <w:t xml:space="preserve">Polly Axford – Community Children’s Nursing Team </w:t>
            </w:r>
          </w:p>
        </w:tc>
      </w:tr>
      <w:tr w:rsidR="008A2A20" w:rsidRPr="00C749F0" w14:paraId="00E9C15C" w14:textId="77777777" w:rsidTr="0E5E4890">
        <w:tc>
          <w:tcPr>
            <w:tcW w:w="2088" w:type="dxa"/>
            <w:shd w:val="clear" w:color="auto" w:fill="BFBFBF" w:themeFill="background1" w:themeFillShade="BF"/>
            <w:vAlign w:val="center"/>
          </w:tcPr>
          <w:p w14:paraId="5286F705" w14:textId="77777777" w:rsidR="008A2A20" w:rsidRPr="005230C3" w:rsidRDefault="008A2A20" w:rsidP="005230C3">
            <w:pPr>
              <w:spacing w:after="120"/>
              <w:rPr>
                <w:rFonts w:cs="Arial"/>
              </w:rPr>
            </w:pPr>
            <w:r w:rsidRPr="005230C3">
              <w:rPr>
                <w:rFonts w:cs="Arial"/>
                <w:b/>
              </w:rPr>
              <w:t>Category</w:t>
            </w:r>
            <w:r w:rsidRPr="005230C3">
              <w:rPr>
                <w:rFonts w:cs="Arial"/>
              </w:rPr>
              <w:t xml:space="preserve"> </w:t>
            </w:r>
          </w:p>
        </w:tc>
        <w:tc>
          <w:tcPr>
            <w:tcW w:w="6768" w:type="dxa"/>
            <w:shd w:val="clear" w:color="auto" w:fill="auto"/>
            <w:vAlign w:val="center"/>
          </w:tcPr>
          <w:p w14:paraId="3F817722" w14:textId="7D01518C" w:rsidR="008A2A20" w:rsidRPr="004137F6" w:rsidRDefault="485ECEFD" w:rsidP="7612898E">
            <w:pPr>
              <w:spacing w:after="120"/>
              <w:rPr>
                <w:rFonts w:cs="Arial"/>
              </w:rPr>
            </w:pPr>
            <w:r w:rsidRPr="0E5E4890">
              <w:rPr>
                <w:rFonts w:cs="Arial"/>
              </w:rPr>
              <w:t>Clinical</w:t>
            </w:r>
            <w:r w:rsidR="1DC3BB6F" w:rsidRPr="0E5E4890">
              <w:rPr>
                <w:rFonts w:cs="Arial"/>
              </w:rPr>
              <w:t xml:space="preserve"> Paediatric</w:t>
            </w:r>
          </w:p>
        </w:tc>
      </w:tr>
      <w:tr w:rsidR="00FA7097" w:rsidRPr="00C749F0" w14:paraId="6B814A1E" w14:textId="77777777" w:rsidTr="0E5E4890">
        <w:tc>
          <w:tcPr>
            <w:tcW w:w="2088" w:type="dxa"/>
            <w:shd w:val="clear" w:color="auto" w:fill="BFBFBF" w:themeFill="background1" w:themeFillShade="BF"/>
            <w:vAlign w:val="center"/>
          </w:tcPr>
          <w:p w14:paraId="2AE331A5" w14:textId="77777777" w:rsidR="00FA7097" w:rsidRPr="005230C3" w:rsidRDefault="00FA7097" w:rsidP="005230C3">
            <w:pPr>
              <w:spacing w:after="120"/>
              <w:rPr>
                <w:rFonts w:cs="Arial"/>
                <w:b/>
              </w:rPr>
            </w:pPr>
            <w:r>
              <w:rPr>
                <w:rFonts w:cs="Arial"/>
                <w:b/>
              </w:rPr>
              <w:t>Version</w:t>
            </w:r>
          </w:p>
        </w:tc>
        <w:tc>
          <w:tcPr>
            <w:tcW w:w="6768" w:type="dxa"/>
            <w:shd w:val="clear" w:color="auto" w:fill="auto"/>
            <w:vAlign w:val="center"/>
          </w:tcPr>
          <w:p w14:paraId="4101652C" w14:textId="6BEA4BBF" w:rsidR="00FA7097" w:rsidRPr="005230C3" w:rsidRDefault="009101D1" w:rsidP="005230C3">
            <w:pPr>
              <w:spacing w:after="120"/>
              <w:rPr>
                <w:rFonts w:cs="Arial"/>
              </w:rPr>
            </w:pPr>
            <w:r>
              <w:rPr>
                <w:rFonts w:cs="Arial"/>
              </w:rPr>
              <w:t>2</w:t>
            </w:r>
          </w:p>
        </w:tc>
      </w:tr>
      <w:tr w:rsidR="008A2A20" w:rsidRPr="00C749F0" w14:paraId="051D9E3C" w14:textId="77777777" w:rsidTr="0E5E4890">
        <w:tc>
          <w:tcPr>
            <w:tcW w:w="2088" w:type="dxa"/>
            <w:shd w:val="clear" w:color="auto" w:fill="BFBFBF" w:themeFill="background1" w:themeFillShade="BF"/>
            <w:vAlign w:val="center"/>
          </w:tcPr>
          <w:p w14:paraId="3A378A2A" w14:textId="77777777" w:rsidR="008A2A20" w:rsidRPr="005230C3" w:rsidRDefault="008A2A20" w:rsidP="005230C3">
            <w:pPr>
              <w:spacing w:after="120"/>
              <w:rPr>
                <w:rFonts w:cs="Arial"/>
              </w:rPr>
            </w:pPr>
            <w:r w:rsidRPr="005230C3">
              <w:rPr>
                <w:rFonts w:cs="Arial"/>
                <w:b/>
              </w:rPr>
              <w:t>Approval Route</w:t>
            </w:r>
            <w:r w:rsidRPr="005230C3">
              <w:rPr>
                <w:rFonts w:cs="Arial"/>
              </w:rPr>
              <w:t xml:space="preserve"> </w:t>
            </w:r>
          </w:p>
        </w:tc>
        <w:tc>
          <w:tcPr>
            <w:tcW w:w="6768" w:type="dxa"/>
            <w:shd w:val="clear" w:color="auto" w:fill="auto"/>
            <w:vAlign w:val="center"/>
          </w:tcPr>
          <w:p w14:paraId="37077E99" w14:textId="77777777" w:rsidR="008A2A20" w:rsidRPr="005230C3" w:rsidRDefault="005230C3" w:rsidP="005230C3">
            <w:pPr>
              <w:spacing w:after="120"/>
              <w:rPr>
                <w:rFonts w:cs="Arial"/>
              </w:rPr>
            </w:pPr>
            <w:r w:rsidRPr="005230C3">
              <w:rPr>
                <w:rFonts w:cs="Arial"/>
              </w:rPr>
              <w:t>Organisational Governance Approval Group</w:t>
            </w:r>
            <w:r w:rsidR="009B2BAA">
              <w:rPr>
                <w:rFonts w:cs="Arial"/>
              </w:rPr>
              <w:t xml:space="preserve"> (OGAG)</w:t>
            </w:r>
            <w:r w:rsidR="008B38C4">
              <w:rPr>
                <w:rFonts w:cs="Arial"/>
              </w:rPr>
              <w:t xml:space="preserve"> </w:t>
            </w:r>
          </w:p>
        </w:tc>
      </w:tr>
      <w:tr w:rsidR="008A2A20" w:rsidRPr="00C749F0" w14:paraId="6E1BA05C" w14:textId="77777777" w:rsidTr="0E5E4890">
        <w:tc>
          <w:tcPr>
            <w:tcW w:w="2088" w:type="dxa"/>
            <w:shd w:val="clear" w:color="auto" w:fill="BFBFBF" w:themeFill="background1" w:themeFillShade="BF"/>
            <w:vAlign w:val="center"/>
          </w:tcPr>
          <w:p w14:paraId="3C8566DD" w14:textId="77777777" w:rsidR="008A2A20" w:rsidRPr="005230C3" w:rsidRDefault="008A2A20" w:rsidP="005230C3">
            <w:pPr>
              <w:spacing w:after="120"/>
              <w:rPr>
                <w:rFonts w:cs="Arial"/>
                <w:b/>
              </w:rPr>
            </w:pPr>
            <w:r w:rsidRPr="005230C3">
              <w:rPr>
                <w:rFonts w:cs="Arial"/>
                <w:b/>
              </w:rPr>
              <w:t>Date approved</w:t>
            </w:r>
          </w:p>
        </w:tc>
        <w:tc>
          <w:tcPr>
            <w:tcW w:w="6768" w:type="dxa"/>
            <w:shd w:val="clear" w:color="auto" w:fill="auto"/>
            <w:vAlign w:val="center"/>
          </w:tcPr>
          <w:p w14:paraId="4B99056E" w14:textId="3A6BD498" w:rsidR="008A2A20" w:rsidRPr="005230C3" w:rsidRDefault="00EC6D6A" w:rsidP="005230C3">
            <w:pPr>
              <w:spacing w:after="120"/>
              <w:rPr>
                <w:rFonts w:cs="Arial"/>
              </w:rPr>
            </w:pPr>
            <w:r>
              <w:rPr>
                <w:rFonts w:cs="Arial"/>
              </w:rPr>
              <w:t>2/04/25</w:t>
            </w:r>
          </w:p>
        </w:tc>
      </w:tr>
      <w:tr w:rsidR="008A2A20" w:rsidRPr="00C749F0" w14:paraId="113F5188" w14:textId="77777777" w:rsidTr="0E5E4890">
        <w:tc>
          <w:tcPr>
            <w:tcW w:w="2088" w:type="dxa"/>
            <w:shd w:val="clear" w:color="auto" w:fill="BFBFBF" w:themeFill="background1" w:themeFillShade="BF"/>
            <w:vAlign w:val="center"/>
          </w:tcPr>
          <w:p w14:paraId="765471B8" w14:textId="77777777" w:rsidR="008A2A20" w:rsidRPr="005230C3" w:rsidRDefault="008A2A20" w:rsidP="005230C3">
            <w:pPr>
              <w:spacing w:after="120"/>
              <w:rPr>
                <w:rFonts w:cs="Arial"/>
                <w:b/>
              </w:rPr>
            </w:pPr>
            <w:r w:rsidRPr="005230C3">
              <w:rPr>
                <w:rFonts w:cs="Arial"/>
                <w:b/>
              </w:rPr>
              <w:t>Review date</w:t>
            </w:r>
          </w:p>
        </w:tc>
        <w:tc>
          <w:tcPr>
            <w:tcW w:w="6768" w:type="dxa"/>
            <w:shd w:val="clear" w:color="auto" w:fill="auto"/>
            <w:vAlign w:val="center"/>
          </w:tcPr>
          <w:p w14:paraId="5493EC55" w14:textId="6EEFD564" w:rsidR="008A2A20" w:rsidRPr="00F213DA" w:rsidRDefault="5A3408A5" w:rsidP="0E5E4890">
            <w:pPr>
              <w:spacing w:after="120"/>
              <w:rPr>
                <w:rFonts w:cs="Arial"/>
                <w:i/>
                <w:iCs/>
              </w:rPr>
            </w:pPr>
            <w:r w:rsidRPr="0E5E4890">
              <w:rPr>
                <w:rFonts w:cs="Arial"/>
                <w:i/>
                <w:iCs/>
              </w:rPr>
              <w:t>3</w:t>
            </w:r>
            <w:r w:rsidR="3A8C7D46" w:rsidRPr="0E5E4890">
              <w:rPr>
                <w:rFonts w:cs="Arial"/>
                <w:i/>
                <w:iCs/>
              </w:rPr>
              <w:t xml:space="preserve"> </w:t>
            </w:r>
            <w:r w:rsidRPr="0E5E4890">
              <w:rPr>
                <w:rFonts w:cs="Arial"/>
                <w:i/>
                <w:iCs/>
              </w:rPr>
              <w:t>years from approval</w:t>
            </w:r>
            <w:r w:rsidR="3488FE21" w:rsidRPr="0E5E4890">
              <w:rPr>
                <w:rFonts w:cs="Arial"/>
                <w:i/>
                <w:iCs/>
              </w:rPr>
              <w:t xml:space="preserve"> </w:t>
            </w:r>
          </w:p>
        </w:tc>
      </w:tr>
      <w:tr w:rsidR="008A2A20" w:rsidRPr="00C749F0" w14:paraId="4DA30761" w14:textId="77777777" w:rsidTr="0E5E4890">
        <w:tc>
          <w:tcPr>
            <w:tcW w:w="2088" w:type="dxa"/>
            <w:shd w:val="clear" w:color="auto" w:fill="BFBFBF" w:themeFill="background1" w:themeFillShade="BF"/>
            <w:vAlign w:val="center"/>
          </w:tcPr>
          <w:p w14:paraId="4A83FB85" w14:textId="77777777" w:rsidR="008A2A20" w:rsidRPr="005230C3" w:rsidRDefault="008A2A20" w:rsidP="005230C3">
            <w:pPr>
              <w:spacing w:after="120"/>
              <w:rPr>
                <w:rFonts w:cs="Arial"/>
              </w:rPr>
            </w:pPr>
            <w:r w:rsidRPr="005230C3">
              <w:rPr>
                <w:rFonts w:cs="Arial"/>
                <w:b/>
              </w:rPr>
              <w:t>Document Status</w:t>
            </w:r>
          </w:p>
        </w:tc>
        <w:tc>
          <w:tcPr>
            <w:tcW w:w="6768" w:type="dxa"/>
            <w:shd w:val="clear" w:color="auto" w:fill="auto"/>
            <w:vAlign w:val="center"/>
          </w:tcPr>
          <w:p w14:paraId="354F61A7" w14:textId="77777777" w:rsidR="008A2A20" w:rsidRPr="005230C3" w:rsidRDefault="008A2A20" w:rsidP="00036244">
            <w:r w:rsidRPr="005230C3">
              <w:t xml:space="preserve">This is a controlled document. Whilst </w:t>
            </w:r>
            <w:r w:rsidR="005230C3">
              <w:t>it</w:t>
            </w:r>
            <w:r w:rsidRPr="005230C3">
              <w:t xml:space="preserve"> may be printed, the electronic version posted on the intranet is the controlled copy.</w:t>
            </w:r>
            <w:r w:rsidR="005230C3">
              <w:t xml:space="preserve"> </w:t>
            </w:r>
            <w:r w:rsidRPr="005230C3">
              <w:t xml:space="preserve"> Any printed copies of this document are not controlled. As a controlled document, </w:t>
            </w:r>
            <w:r w:rsidR="005230C3">
              <w:t>it</w:t>
            </w:r>
            <w:r w:rsidRPr="005230C3">
              <w:t xml:space="preserve"> should not be saved onto local or network drives but should always be accessed from the intranet.</w:t>
            </w:r>
          </w:p>
        </w:tc>
      </w:tr>
    </w:tbl>
    <w:p w14:paraId="5F5038AD" w14:textId="77777777" w:rsidR="008A2A20" w:rsidRPr="00BE1EF3" w:rsidRDefault="00BE1EF3" w:rsidP="00D44850">
      <w:pPr>
        <w:spacing w:before="600" w:after="120"/>
        <w:rPr>
          <w:rFonts w:cs="Arial"/>
          <w:b/>
          <w:sz w:val="24"/>
        </w:rPr>
      </w:pPr>
      <w:r>
        <w:rPr>
          <w:rFonts w:cs="Arial"/>
          <w:b/>
          <w:sz w:val="24"/>
        </w:rPr>
        <w:t>Version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
        <w:gridCol w:w="1134"/>
        <w:gridCol w:w="6634"/>
      </w:tblGrid>
      <w:tr w:rsidR="00D44850" w14:paraId="662A01C3" w14:textId="77777777" w:rsidTr="0E5E4890">
        <w:tc>
          <w:tcPr>
            <w:tcW w:w="1129" w:type="dxa"/>
            <w:shd w:val="clear" w:color="auto" w:fill="BFBFBF" w:themeFill="background1" w:themeFillShade="BF"/>
          </w:tcPr>
          <w:p w14:paraId="491072FA" w14:textId="77777777" w:rsidR="00D44850" w:rsidRPr="00D44850" w:rsidRDefault="00D44850" w:rsidP="00D44850">
            <w:pPr>
              <w:spacing w:after="120"/>
              <w:rPr>
                <w:rFonts w:cs="Arial"/>
                <w:b/>
              </w:rPr>
            </w:pPr>
            <w:r w:rsidRPr="00D44850">
              <w:rPr>
                <w:rFonts w:cs="Arial"/>
                <w:b/>
              </w:rPr>
              <w:t>Date</w:t>
            </w:r>
          </w:p>
        </w:tc>
        <w:tc>
          <w:tcPr>
            <w:tcW w:w="1134" w:type="dxa"/>
            <w:shd w:val="clear" w:color="auto" w:fill="BFBFBF" w:themeFill="background1" w:themeFillShade="BF"/>
          </w:tcPr>
          <w:p w14:paraId="3484FFE5" w14:textId="77777777" w:rsidR="00D44850" w:rsidRPr="00D44850" w:rsidRDefault="00D44850" w:rsidP="00D44850">
            <w:pPr>
              <w:spacing w:after="120"/>
              <w:rPr>
                <w:rFonts w:cs="Arial"/>
                <w:b/>
              </w:rPr>
            </w:pPr>
            <w:r w:rsidRPr="00D44850">
              <w:rPr>
                <w:rFonts w:cs="Arial"/>
                <w:b/>
              </w:rPr>
              <w:t xml:space="preserve">Version </w:t>
            </w:r>
          </w:p>
        </w:tc>
        <w:tc>
          <w:tcPr>
            <w:tcW w:w="6634" w:type="dxa"/>
            <w:shd w:val="clear" w:color="auto" w:fill="BFBFBF" w:themeFill="background1" w:themeFillShade="BF"/>
          </w:tcPr>
          <w:p w14:paraId="2837EBF7" w14:textId="77777777" w:rsidR="00D44850" w:rsidRPr="00D44850" w:rsidRDefault="00D44850" w:rsidP="00D44850">
            <w:pPr>
              <w:spacing w:after="120"/>
              <w:rPr>
                <w:rFonts w:cs="Arial"/>
                <w:b/>
              </w:rPr>
            </w:pPr>
            <w:r w:rsidRPr="00D44850">
              <w:rPr>
                <w:rFonts w:cs="Arial"/>
                <w:b/>
              </w:rPr>
              <w:t>Summary of changes made</w:t>
            </w:r>
          </w:p>
        </w:tc>
      </w:tr>
      <w:tr w:rsidR="00D44850" w14:paraId="1299C43A" w14:textId="77777777" w:rsidTr="009E7A7B">
        <w:tc>
          <w:tcPr>
            <w:tcW w:w="1129" w:type="dxa"/>
            <w:shd w:val="clear" w:color="auto" w:fill="auto"/>
          </w:tcPr>
          <w:p w14:paraId="4DDBEF00" w14:textId="0BA35918" w:rsidR="00D44850" w:rsidRPr="005230C3" w:rsidRDefault="79644F23" w:rsidP="00ED16EC">
            <w:pPr>
              <w:rPr>
                <w:rFonts w:cs="Arial"/>
              </w:rPr>
            </w:pPr>
            <w:r w:rsidRPr="0E5E4890">
              <w:rPr>
                <w:rFonts w:cs="Arial"/>
              </w:rPr>
              <w:t>September 2021</w:t>
            </w:r>
          </w:p>
        </w:tc>
        <w:tc>
          <w:tcPr>
            <w:tcW w:w="1134" w:type="dxa"/>
            <w:shd w:val="clear" w:color="auto" w:fill="auto"/>
            <w:vAlign w:val="center"/>
          </w:tcPr>
          <w:p w14:paraId="3461D779" w14:textId="65AF5DB6" w:rsidR="00D44850" w:rsidRPr="005230C3" w:rsidRDefault="79644F23" w:rsidP="00813809">
            <w:pPr>
              <w:jc w:val="center"/>
              <w:rPr>
                <w:rFonts w:cs="Arial"/>
              </w:rPr>
            </w:pPr>
            <w:r w:rsidRPr="0E5E4890">
              <w:rPr>
                <w:rFonts w:cs="Arial"/>
              </w:rPr>
              <w:t>1</w:t>
            </w:r>
          </w:p>
        </w:tc>
        <w:tc>
          <w:tcPr>
            <w:tcW w:w="6634" w:type="dxa"/>
            <w:shd w:val="clear" w:color="auto" w:fill="auto"/>
            <w:vAlign w:val="center"/>
          </w:tcPr>
          <w:p w14:paraId="3CF2D8B6" w14:textId="54B15129" w:rsidR="00D44850" w:rsidRPr="005230C3" w:rsidRDefault="79644F23" w:rsidP="009E7A7B">
            <w:pPr>
              <w:spacing w:before="0"/>
              <w:jc w:val="left"/>
              <w:rPr>
                <w:rFonts w:cs="Arial"/>
              </w:rPr>
            </w:pPr>
            <w:r w:rsidRPr="0E5E4890">
              <w:rPr>
                <w:rFonts w:cs="Arial"/>
              </w:rPr>
              <w:t>New SOP</w:t>
            </w:r>
          </w:p>
        </w:tc>
      </w:tr>
      <w:tr w:rsidR="00D44850" w14:paraId="0FB78278" w14:textId="77777777" w:rsidTr="009E7A7B">
        <w:tc>
          <w:tcPr>
            <w:tcW w:w="1129" w:type="dxa"/>
            <w:shd w:val="clear" w:color="auto" w:fill="auto"/>
          </w:tcPr>
          <w:p w14:paraId="1FC39945" w14:textId="7FC5A635" w:rsidR="00D44850" w:rsidRPr="005230C3" w:rsidRDefault="00EC6D6A" w:rsidP="00ED16EC">
            <w:pPr>
              <w:rPr>
                <w:rFonts w:cs="Arial"/>
              </w:rPr>
            </w:pPr>
            <w:r>
              <w:rPr>
                <w:rFonts w:cs="Arial"/>
              </w:rPr>
              <w:t xml:space="preserve">April </w:t>
            </w:r>
            <w:r w:rsidR="79644F23" w:rsidRPr="0E5E4890">
              <w:rPr>
                <w:rFonts w:cs="Arial"/>
              </w:rPr>
              <w:t>2025</w:t>
            </w:r>
          </w:p>
        </w:tc>
        <w:tc>
          <w:tcPr>
            <w:tcW w:w="1134" w:type="dxa"/>
            <w:shd w:val="clear" w:color="auto" w:fill="auto"/>
            <w:vAlign w:val="center"/>
          </w:tcPr>
          <w:p w14:paraId="0562CB0E" w14:textId="3A0CA67D" w:rsidR="00D44850" w:rsidRPr="005230C3" w:rsidRDefault="009101D1" w:rsidP="00813809">
            <w:pPr>
              <w:jc w:val="center"/>
              <w:rPr>
                <w:rFonts w:cs="Arial"/>
              </w:rPr>
            </w:pPr>
            <w:r>
              <w:rPr>
                <w:rFonts w:cs="Arial"/>
              </w:rPr>
              <w:t>2</w:t>
            </w:r>
          </w:p>
        </w:tc>
        <w:tc>
          <w:tcPr>
            <w:tcW w:w="6634" w:type="dxa"/>
            <w:shd w:val="clear" w:color="auto" w:fill="auto"/>
            <w:vAlign w:val="center"/>
          </w:tcPr>
          <w:p w14:paraId="16B0C19D" w14:textId="1E0F1D69" w:rsidR="00D44850" w:rsidRPr="005230C3" w:rsidRDefault="79644F23" w:rsidP="009E7A7B">
            <w:pPr>
              <w:jc w:val="left"/>
              <w:rPr>
                <w:rFonts w:cs="Arial"/>
              </w:rPr>
            </w:pPr>
            <w:r w:rsidRPr="0E5E4890">
              <w:rPr>
                <w:rFonts w:cs="Arial"/>
              </w:rPr>
              <w:t>Full review.  No changes.</w:t>
            </w:r>
          </w:p>
          <w:p w14:paraId="34CE0A41" w14:textId="7B9ECE62" w:rsidR="00D44850" w:rsidRPr="005230C3" w:rsidRDefault="79644F23" w:rsidP="009E7A7B">
            <w:pPr>
              <w:jc w:val="left"/>
              <w:rPr>
                <w:rFonts w:cs="Arial"/>
              </w:rPr>
            </w:pPr>
            <w:r w:rsidRPr="0E5E4890">
              <w:rPr>
                <w:rFonts w:cs="Arial"/>
              </w:rPr>
              <w:t>Moved to new SOP template</w:t>
            </w:r>
          </w:p>
        </w:tc>
      </w:tr>
      <w:tr w:rsidR="00D44850" w14:paraId="62EBF3C5" w14:textId="77777777" w:rsidTr="0E5E4890">
        <w:tc>
          <w:tcPr>
            <w:tcW w:w="1129" w:type="dxa"/>
            <w:shd w:val="clear" w:color="auto" w:fill="auto"/>
          </w:tcPr>
          <w:p w14:paraId="6D98A12B" w14:textId="77777777" w:rsidR="00D44850" w:rsidRPr="005230C3" w:rsidRDefault="00D44850" w:rsidP="00ED16EC">
            <w:pPr>
              <w:rPr>
                <w:rFonts w:cs="Arial"/>
              </w:rPr>
            </w:pPr>
          </w:p>
        </w:tc>
        <w:tc>
          <w:tcPr>
            <w:tcW w:w="1134" w:type="dxa"/>
            <w:shd w:val="clear" w:color="auto" w:fill="auto"/>
            <w:vAlign w:val="center"/>
          </w:tcPr>
          <w:p w14:paraId="2946DB82" w14:textId="77777777" w:rsidR="00D44850" w:rsidRPr="005230C3" w:rsidRDefault="00D44850" w:rsidP="00813809">
            <w:pPr>
              <w:jc w:val="center"/>
              <w:rPr>
                <w:rFonts w:cs="Arial"/>
              </w:rPr>
            </w:pPr>
          </w:p>
        </w:tc>
        <w:tc>
          <w:tcPr>
            <w:tcW w:w="6634" w:type="dxa"/>
            <w:shd w:val="clear" w:color="auto" w:fill="auto"/>
          </w:tcPr>
          <w:p w14:paraId="5997CC1D" w14:textId="77777777" w:rsidR="00D44850" w:rsidRPr="005230C3" w:rsidRDefault="00D44850" w:rsidP="00ED16EC">
            <w:pPr>
              <w:rPr>
                <w:rFonts w:cs="Arial"/>
              </w:rPr>
            </w:pPr>
          </w:p>
        </w:tc>
      </w:tr>
    </w:tbl>
    <w:p w14:paraId="110FFD37" w14:textId="77777777" w:rsidR="008A2A20" w:rsidRDefault="008A2A20" w:rsidP="00ED16EC"/>
    <w:p w14:paraId="6B699379" w14:textId="77777777" w:rsidR="00B80104" w:rsidRDefault="00B80104" w:rsidP="00ED16EC">
      <w:pPr>
        <w:sectPr w:rsidR="00B80104" w:rsidSect="00407A98">
          <w:headerReference w:type="even" r:id="rId15"/>
          <w:headerReference w:type="default" r:id="rId16"/>
          <w:headerReference w:type="first" r:id="rId17"/>
          <w:pgSz w:w="12240" w:h="15840"/>
          <w:pgMar w:top="1440" w:right="1440" w:bottom="1440" w:left="1440" w:header="709" w:footer="709" w:gutter="0"/>
          <w:cols w:space="708"/>
          <w:docGrid w:linePitch="360"/>
        </w:sectPr>
      </w:pPr>
    </w:p>
    <w:p w14:paraId="406425CA" w14:textId="77777777" w:rsidR="00DA54D2" w:rsidRPr="00BE1EF3" w:rsidRDefault="00DA54D2" w:rsidP="005230C3">
      <w:pPr>
        <w:spacing w:after="120"/>
        <w:rPr>
          <w:rFonts w:cs="Arial"/>
          <w:b/>
          <w:sz w:val="24"/>
        </w:rPr>
      </w:pPr>
      <w:r w:rsidRPr="00BE1EF3">
        <w:rPr>
          <w:rFonts w:cs="Arial"/>
          <w:b/>
          <w:sz w:val="24"/>
        </w:rPr>
        <w:lastRenderedPageBreak/>
        <w:t>Contents</w:t>
      </w:r>
    </w:p>
    <w:p w14:paraId="71204C34" w14:textId="752D1EBC" w:rsidR="00391F90" w:rsidRDefault="36C4FA04">
      <w:pPr>
        <w:pStyle w:val="TOC1"/>
        <w:tabs>
          <w:tab w:val="right" w:leader="dot" w:pos="9350"/>
        </w:tabs>
        <w:rPr>
          <w:rFonts w:asciiTheme="minorHAnsi" w:eastAsiaTheme="minorEastAsia" w:hAnsiTheme="minorHAnsi" w:cstheme="minorBidi"/>
          <w:noProof/>
          <w:kern w:val="2"/>
          <w:sz w:val="24"/>
          <w14:ligatures w14:val="standardContextual"/>
        </w:rPr>
      </w:pPr>
      <w:r>
        <w:fldChar w:fldCharType="begin"/>
      </w:r>
      <w:r w:rsidR="5488C71C">
        <w:instrText>TOC \o "1-3" \z \u \h</w:instrText>
      </w:r>
      <w:r>
        <w:fldChar w:fldCharType="separate"/>
      </w:r>
      <w:hyperlink w:anchor="_Toc194504524" w:history="1">
        <w:r w:rsidR="00391F90" w:rsidRPr="00B0499C">
          <w:rPr>
            <w:rStyle w:val="Hyperlink"/>
            <w:noProof/>
          </w:rPr>
          <w:t>Introduction</w:t>
        </w:r>
        <w:r w:rsidR="00391F90">
          <w:rPr>
            <w:noProof/>
            <w:webHidden/>
          </w:rPr>
          <w:tab/>
        </w:r>
        <w:r w:rsidR="00391F90">
          <w:rPr>
            <w:noProof/>
            <w:webHidden/>
          </w:rPr>
          <w:fldChar w:fldCharType="begin"/>
        </w:r>
        <w:r w:rsidR="00391F90">
          <w:rPr>
            <w:noProof/>
            <w:webHidden/>
          </w:rPr>
          <w:instrText xml:space="preserve"> PAGEREF _Toc194504524 \h </w:instrText>
        </w:r>
        <w:r w:rsidR="00391F90">
          <w:rPr>
            <w:noProof/>
            <w:webHidden/>
          </w:rPr>
        </w:r>
        <w:r w:rsidR="00391F90">
          <w:rPr>
            <w:noProof/>
            <w:webHidden/>
          </w:rPr>
          <w:fldChar w:fldCharType="separate"/>
        </w:r>
        <w:r w:rsidR="00391F90">
          <w:rPr>
            <w:noProof/>
            <w:webHidden/>
          </w:rPr>
          <w:t>4</w:t>
        </w:r>
        <w:r w:rsidR="00391F90">
          <w:rPr>
            <w:noProof/>
            <w:webHidden/>
          </w:rPr>
          <w:fldChar w:fldCharType="end"/>
        </w:r>
      </w:hyperlink>
    </w:p>
    <w:p w14:paraId="7F185927" w14:textId="68792A68"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25" w:history="1">
        <w:r w:rsidRPr="00B0499C">
          <w:rPr>
            <w:rStyle w:val="Hyperlink"/>
            <w:noProof/>
          </w:rPr>
          <w:t>SOP 1 Principles and Philosophy of Care</w:t>
        </w:r>
        <w:r>
          <w:rPr>
            <w:noProof/>
            <w:webHidden/>
          </w:rPr>
          <w:tab/>
        </w:r>
        <w:r>
          <w:rPr>
            <w:noProof/>
            <w:webHidden/>
          </w:rPr>
          <w:fldChar w:fldCharType="begin"/>
        </w:r>
        <w:r>
          <w:rPr>
            <w:noProof/>
            <w:webHidden/>
          </w:rPr>
          <w:instrText xml:space="preserve"> PAGEREF _Toc194504525 \h </w:instrText>
        </w:r>
        <w:r>
          <w:rPr>
            <w:noProof/>
            <w:webHidden/>
          </w:rPr>
        </w:r>
        <w:r>
          <w:rPr>
            <w:noProof/>
            <w:webHidden/>
          </w:rPr>
          <w:fldChar w:fldCharType="separate"/>
        </w:r>
        <w:r>
          <w:rPr>
            <w:noProof/>
            <w:webHidden/>
          </w:rPr>
          <w:t>5</w:t>
        </w:r>
        <w:r>
          <w:rPr>
            <w:noProof/>
            <w:webHidden/>
          </w:rPr>
          <w:fldChar w:fldCharType="end"/>
        </w:r>
      </w:hyperlink>
    </w:p>
    <w:p w14:paraId="64212D85" w14:textId="313D8D32"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26" w:history="1">
        <w:r w:rsidRPr="00B0499C">
          <w:rPr>
            <w:rStyle w:val="Hyperlink"/>
            <w:noProof/>
          </w:rPr>
          <w:t>SOP 2 Referrals, Sharing Significant New</w:t>
        </w:r>
        <w:r w:rsidRPr="00B0499C">
          <w:rPr>
            <w:rStyle w:val="Hyperlink"/>
            <w:noProof/>
          </w:rPr>
          <w:t>s</w:t>
        </w:r>
        <w:r w:rsidRPr="00B0499C">
          <w:rPr>
            <w:rStyle w:val="Hyperlink"/>
            <w:noProof/>
          </w:rPr>
          <w:t>, Initial Assessment</w:t>
        </w:r>
        <w:r>
          <w:rPr>
            <w:noProof/>
            <w:webHidden/>
          </w:rPr>
          <w:tab/>
        </w:r>
        <w:r>
          <w:rPr>
            <w:noProof/>
            <w:webHidden/>
          </w:rPr>
          <w:fldChar w:fldCharType="begin"/>
        </w:r>
        <w:r>
          <w:rPr>
            <w:noProof/>
            <w:webHidden/>
          </w:rPr>
          <w:instrText xml:space="preserve"> PAGEREF _Toc194504526 \h </w:instrText>
        </w:r>
        <w:r>
          <w:rPr>
            <w:noProof/>
            <w:webHidden/>
          </w:rPr>
        </w:r>
        <w:r>
          <w:rPr>
            <w:noProof/>
            <w:webHidden/>
          </w:rPr>
          <w:fldChar w:fldCharType="separate"/>
        </w:r>
        <w:r>
          <w:rPr>
            <w:noProof/>
            <w:webHidden/>
          </w:rPr>
          <w:t>7</w:t>
        </w:r>
        <w:r>
          <w:rPr>
            <w:noProof/>
            <w:webHidden/>
          </w:rPr>
          <w:fldChar w:fldCharType="end"/>
        </w:r>
      </w:hyperlink>
    </w:p>
    <w:p w14:paraId="67DC26FF" w14:textId="068CEC41"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27" w:history="1">
        <w:r w:rsidRPr="00B0499C">
          <w:rPr>
            <w:rStyle w:val="Hyperlink"/>
            <w:noProof/>
          </w:rPr>
          <w:t>SOP 3 Symptom Management and Advance Care Plans</w:t>
        </w:r>
        <w:r>
          <w:rPr>
            <w:noProof/>
            <w:webHidden/>
          </w:rPr>
          <w:tab/>
        </w:r>
        <w:r>
          <w:rPr>
            <w:noProof/>
            <w:webHidden/>
          </w:rPr>
          <w:fldChar w:fldCharType="begin"/>
        </w:r>
        <w:r>
          <w:rPr>
            <w:noProof/>
            <w:webHidden/>
          </w:rPr>
          <w:instrText xml:space="preserve"> PAGEREF _Toc194504527 \h </w:instrText>
        </w:r>
        <w:r>
          <w:rPr>
            <w:noProof/>
            <w:webHidden/>
          </w:rPr>
        </w:r>
        <w:r>
          <w:rPr>
            <w:noProof/>
            <w:webHidden/>
          </w:rPr>
          <w:fldChar w:fldCharType="separate"/>
        </w:r>
        <w:r>
          <w:rPr>
            <w:noProof/>
            <w:webHidden/>
          </w:rPr>
          <w:t>9</w:t>
        </w:r>
        <w:r>
          <w:rPr>
            <w:noProof/>
            <w:webHidden/>
          </w:rPr>
          <w:fldChar w:fldCharType="end"/>
        </w:r>
      </w:hyperlink>
    </w:p>
    <w:p w14:paraId="03D1031F" w14:textId="0691B82E"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28" w:history="1">
        <w:r w:rsidRPr="00B0499C">
          <w:rPr>
            <w:rStyle w:val="Hyperlink"/>
            <w:noProof/>
          </w:rPr>
          <w:t>SOP 4 End of Life Care</w:t>
        </w:r>
        <w:r>
          <w:rPr>
            <w:noProof/>
            <w:webHidden/>
          </w:rPr>
          <w:tab/>
        </w:r>
        <w:r>
          <w:rPr>
            <w:noProof/>
            <w:webHidden/>
          </w:rPr>
          <w:fldChar w:fldCharType="begin"/>
        </w:r>
        <w:r>
          <w:rPr>
            <w:noProof/>
            <w:webHidden/>
          </w:rPr>
          <w:instrText xml:space="preserve"> PAGEREF _Toc194504528 \h </w:instrText>
        </w:r>
        <w:r>
          <w:rPr>
            <w:noProof/>
            <w:webHidden/>
          </w:rPr>
        </w:r>
        <w:r>
          <w:rPr>
            <w:noProof/>
            <w:webHidden/>
          </w:rPr>
          <w:fldChar w:fldCharType="separate"/>
        </w:r>
        <w:r>
          <w:rPr>
            <w:noProof/>
            <w:webHidden/>
          </w:rPr>
          <w:t>11</w:t>
        </w:r>
        <w:r>
          <w:rPr>
            <w:noProof/>
            <w:webHidden/>
          </w:rPr>
          <w:fldChar w:fldCharType="end"/>
        </w:r>
      </w:hyperlink>
    </w:p>
    <w:p w14:paraId="047160C1" w14:textId="416353B1"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29" w:history="1">
        <w:r w:rsidRPr="00B0499C">
          <w:rPr>
            <w:rStyle w:val="Hyperlink"/>
            <w:rFonts w:eastAsia="Arial"/>
            <w:noProof/>
          </w:rPr>
          <w:t>SOP 5 Respite Care Provision</w:t>
        </w:r>
        <w:r>
          <w:rPr>
            <w:noProof/>
            <w:webHidden/>
          </w:rPr>
          <w:tab/>
        </w:r>
        <w:r>
          <w:rPr>
            <w:noProof/>
            <w:webHidden/>
          </w:rPr>
          <w:fldChar w:fldCharType="begin"/>
        </w:r>
        <w:r>
          <w:rPr>
            <w:noProof/>
            <w:webHidden/>
          </w:rPr>
          <w:instrText xml:space="preserve"> PAGEREF _Toc194504529 \h </w:instrText>
        </w:r>
        <w:r>
          <w:rPr>
            <w:noProof/>
            <w:webHidden/>
          </w:rPr>
        </w:r>
        <w:r>
          <w:rPr>
            <w:noProof/>
            <w:webHidden/>
          </w:rPr>
          <w:fldChar w:fldCharType="separate"/>
        </w:r>
        <w:r>
          <w:rPr>
            <w:noProof/>
            <w:webHidden/>
          </w:rPr>
          <w:t>13</w:t>
        </w:r>
        <w:r>
          <w:rPr>
            <w:noProof/>
            <w:webHidden/>
          </w:rPr>
          <w:fldChar w:fldCharType="end"/>
        </w:r>
      </w:hyperlink>
    </w:p>
    <w:p w14:paraId="0C999133" w14:textId="0AF19CB9"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30" w:history="1">
        <w:r w:rsidRPr="00B0499C">
          <w:rPr>
            <w:rStyle w:val="Hyperlink"/>
            <w:rFonts w:eastAsia="Arial"/>
            <w:noProof/>
          </w:rPr>
          <w:t>SOP 6 Training and Staff Support</w:t>
        </w:r>
        <w:r>
          <w:rPr>
            <w:noProof/>
            <w:webHidden/>
          </w:rPr>
          <w:tab/>
        </w:r>
        <w:r>
          <w:rPr>
            <w:noProof/>
            <w:webHidden/>
          </w:rPr>
          <w:fldChar w:fldCharType="begin"/>
        </w:r>
        <w:r>
          <w:rPr>
            <w:noProof/>
            <w:webHidden/>
          </w:rPr>
          <w:instrText xml:space="preserve"> PAGEREF _Toc194504530 \h </w:instrText>
        </w:r>
        <w:r>
          <w:rPr>
            <w:noProof/>
            <w:webHidden/>
          </w:rPr>
        </w:r>
        <w:r>
          <w:rPr>
            <w:noProof/>
            <w:webHidden/>
          </w:rPr>
          <w:fldChar w:fldCharType="separate"/>
        </w:r>
        <w:r>
          <w:rPr>
            <w:noProof/>
            <w:webHidden/>
          </w:rPr>
          <w:t>14</w:t>
        </w:r>
        <w:r>
          <w:rPr>
            <w:noProof/>
            <w:webHidden/>
          </w:rPr>
          <w:fldChar w:fldCharType="end"/>
        </w:r>
      </w:hyperlink>
    </w:p>
    <w:p w14:paraId="7A641722" w14:textId="4A36E71E"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31" w:history="1">
        <w:r w:rsidRPr="00B0499C">
          <w:rPr>
            <w:rStyle w:val="Hyperlink"/>
            <w:noProof/>
          </w:rPr>
          <w:t>References</w:t>
        </w:r>
        <w:r>
          <w:rPr>
            <w:noProof/>
            <w:webHidden/>
          </w:rPr>
          <w:tab/>
        </w:r>
        <w:r>
          <w:rPr>
            <w:noProof/>
            <w:webHidden/>
          </w:rPr>
          <w:fldChar w:fldCharType="begin"/>
        </w:r>
        <w:r>
          <w:rPr>
            <w:noProof/>
            <w:webHidden/>
          </w:rPr>
          <w:instrText xml:space="preserve"> PAGEREF _Toc194504531 \h </w:instrText>
        </w:r>
        <w:r>
          <w:rPr>
            <w:noProof/>
            <w:webHidden/>
          </w:rPr>
        </w:r>
        <w:r>
          <w:rPr>
            <w:noProof/>
            <w:webHidden/>
          </w:rPr>
          <w:fldChar w:fldCharType="separate"/>
        </w:r>
        <w:r>
          <w:rPr>
            <w:noProof/>
            <w:webHidden/>
          </w:rPr>
          <w:t>15</w:t>
        </w:r>
        <w:r>
          <w:rPr>
            <w:noProof/>
            <w:webHidden/>
          </w:rPr>
          <w:fldChar w:fldCharType="end"/>
        </w:r>
      </w:hyperlink>
    </w:p>
    <w:p w14:paraId="6CD869BC" w14:textId="77EFCD6F"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32" w:history="1">
        <w:r w:rsidRPr="00B0499C">
          <w:rPr>
            <w:rStyle w:val="Hyperlink"/>
            <w:noProof/>
          </w:rPr>
          <w:t>Appendicies</w:t>
        </w:r>
        <w:r>
          <w:rPr>
            <w:noProof/>
            <w:webHidden/>
          </w:rPr>
          <w:tab/>
        </w:r>
        <w:r>
          <w:rPr>
            <w:noProof/>
            <w:webHidden/>
          </w:rPr>
          <w:fldChar w:fldCharType="begin"/>
        </w:r>
        <w:r>
          <w:rPr>
            <w:noProof/>
            <w:webHidden/>
          </w:rPr>
          <w:instrText xml:space="preserve"> PAGEREF _Toc194504532 \h </w:instrText>
        </w:r>
        <w:r>
          <w:rPr>
            <w:noProof/>
            <w:webHidden/>
          </w:rPr>
        </w:r>
        <w:r>
          <w:rPr>
            <w:noProof/>
            <w:webHidden/>
          </w:rPr>
          <w:fldChar w:fldCharType="separate"/>
        </w:r>
        <w:r>
          <w:rPr>
            <w:noProof/>
            <w:webHidden/>
          </w:rPr>
          <w:t>16</w:t>
        </w:r>
        <w:r>
          <w:rPr>
            <w:noProof/>
            <w:webHidden/>
          </w:rPr>
          <w:fldChar w:fldCharType="end"/>
        </w:r>
      </w:hyperlink>
    </w:p>
    <w:p w14:paraId="455D5133" w14:textId="07F5088D"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33" w:history="1">
        <w:r w:rsidRPr="00B0499C">
          <w:rPr>
            <w:rStyle w:val="Hyperlink"/>
            <w:rFonts w:eastAsia="Arial"/>
            <w:noProof/>
          </w:rPr>
          <w:t>Appendix 1 Categories of life-limiting and life threatening conditions (Together for Short Lives 2018)</w:t>
        </w:r>
        <w:r>
          <w:rPr>
            <w:noProof/>
            <w:webHidden/>
          </w:rPr>
          <w:tab/>
        </w:r>
        <w:r>
          <w:rPr>
            <w:noProof/>
            <w:webHidden/>
          </w:rPr>
          <w:fldChar w:fldCharType="begin"/>
        </w:r>
        <w:r>
          <w:rPr>
            <w:noProof/>
            <w:webHidden/>
          </w:rPr>
          <w:instrText xml:space="preserve"> PAGEREF _Toc194504533 \h </w:instrText>
        </w:r>
        <w:r>
          <w:rPr>
            <w:noProof/>
            <w:webHidden/>
          </w:rPr>
        </w:r>
        <w:r>
          <w:rPr>
            <w:noProof/>
            <w:webHidden/>
          </w:rPr>
          <w:fldChar w:fldCharType="separate"/>
        </w:r>
        <w:r>
          <w:rPr>
            <w:noProof/>
            <w:webHidden/>
          </w:rPr>
          <w:t>16</w:t>
        </w:r>
        <w:r>
          <w:rPr>
            <w:noProof/>
            <w:webHidden/>
          </w:rPr>
          <w:fldChar w:fldCharType="end"/>
        </w:r>
      </w:hyperlink>
    </w:p>
    <w:p w14:paraId="2800EDC4" w14:textId="06D24EBF"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34" w:history="1">
        <w:r w:rsidRPr="00B0499C">
          <w:rPr>
            <w:rStyle w:val="Hyperlink"/>
            <w:rFonts w:eastAsia="Arial"/>
            <w:noProof/>
          </w:rPr>
          <w:t>Appendix 2 Children’s Palliative Care Pathway Standards and Goals (Together for Short Lives 2018)</w:t>
        </w:r>
        <w:r>
          <w:rPr>
            <w:noProof/>
            <w:webHidden/>
          </w:rPr>
          <w:tab/>
        </w:r>
        <w:r>
          <w:rPr>
            <w:noProof/>
            <w:webHidden/>
          </w:rPr>
          <w:fldChar w:fldCharType="begin"/>
        </w:r>
        <w:r>
          <w:rPr>
            <w:noProof/>
            <w:webHidden/>
          </w:rPr>
          <w:instrText xml:space="preserve"> PAGEREF _Toc194504534 \h </w:instrText>
        </w:r>
        <w:r>
          <w:rPr>
            <w:noProof/>
            <w:webHidden/>
          </w:rPr>
        </w:r>
        <w:r>
          <w:rPr>
            <w:noProof/>
            <w:webHidden/>
          </w:rPr>
          <w:fldChar w:fldCharType="separate"/>
        </w:r>
        <w:r>
          <w:rPr>
            <w:noProof/>
            <w:webHidden/>
          </w:rPr>
          <w:t>17</w:t>
        </w:r>
        <w:r>
          <w:rPr>
            <w:noProof/>
            <w:webHidden/>
          </w:rPr>
          <w:fldChar w:fldCharType="end"/>
        </w:r>
      </w:hyperlink>
    </w:p>
    <w:p w14:paraId="46AE42AF" w14:textId="7C3E445E"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35" w:history="1">
        <w:r w:rsidRPr="00B0499C">
          <w:rPr>
            <w:rStyle w:val="Hyperlink"/>
            <w:rFonts w:eastAsia="Arial"/>
            <w:noProof/>
          </w:rPr>
          <w:t>Appendix 3 PPCW Community Respite Guide</w:t>
        </w:r>
        <w:r>
          <w:rPr>
            <w:noProof/>
            <w:webHidden/>
          </w:rPr>
          <w:tab/>
        </w:r>
        <w:r>
          <w:rPr>
            <w:noProof/>
            <w:webHidden/>
          </w:rPr>
          <w:fldChar w:fldCharType="begin"/>
        </w:r>
        <w:r>
          <w:rPr>
            <w:noProof/>
            <w:webHidden/>
          </w:rPr>
          <w:instrText xml:space="preserve"> PAGEREF _Toc194504535 \h </w:instrText>
        </w:r>
        <w:r>
          <w:rPr>
            <w:noProof/>
            <w:webHidden/>
          </w:rPr>
        </w:r>
        <w:r>
          <w:rPr>
            <w:noProof/>
            <w:webHidden/>
          </w:rPr>
          <w:fldChar w:fldCharType="separate"/>
        </w:r>
        <w:r>
          <w:rPr>
            <w:noProof/>
            <w:webHidden/>
          </w:rPr>
          <w:t>20</w:t>
        </w:r>
        <w:r>
          <w:rPr>
            <w:noProof/>
            <w:webHidden/>
          </w:rPr>
          <w:fldChar w:fldCharType="end"/>
        </w:r>
      </w:hyperlink>
    </w:p>
    <w:p w14:paraId="2640FC2E" w14:textId="7E625928" w:rsidR="00391F90" w:rsidRDefault="00391F90">
      <w:pPr>
        <w:pStyle w:val="TOC1"/>
        <w:tabs>
          <w:tab w:val="right" w:leader="dot" w:pos="9350"/>
        </w:tabs>
        <w:rPr>
          <w:rFonts w:asciiTheme="minorHAnsi" w:eastAsiaTheme="minorEastAsia" w:hAnsiTheme="minorHAnsi" w:cstheme="minorBidi"/>
          <w:noProof/>
          <w:kern w:val="2"/>
          <w:sz w:val="24"/>
          <w14:ligatures w14:val="standardContextual"/>
        </w:rPr>
      </w:pPr>
      <w:hyperlink w:anchor="_Toc194504536" w:history="1">
        <w:r w:rsidRPr="00B0499C">
          <w:rPr>
            <w:rStyle w:val="Hyperlink"/>
            <w:rFonts w:eastAsia="Arial"/>
            <w:noProof/>
          </w:rPr>
          <w:t>Appendix 4 PPCW Family Home Respite Guide</w:t>
        </w:r>
        <w:r>
          <w:rPr>
            <w:noProof/>
            <w:webHidden/>
          </w:rPr>
          <w:tab/>
        </w:r>
        <w:r>
          <w:rPr>
            <w:noProof/>
            <w:webHidden/>
          </w:rPr>
          <w:fldChar w:fldCharType="begin"/>
        </w:r>
        <w:r>
          <w:rPr>
            <w:noProof/>
            <w:webHidden/>
          </w:rPr>
          <w:instrText xml:space="preserve"> PAGEREF _Toc194504536 \h </w:instrText>
        </w:r>
        <w:r>
          <w:rPr>
            <w:noProof/>
            <w:webHidden/>
          </w:rPr>
        </w:r>
        <w:r>
          <w:rPr>
            <w:noProof/>
            <w:webHidden/>
          </w:rPr>
          <w:fldChar w:fldCharType="separate"/>
        </w:r>
        <w:r>
          <w:rPr>
            <w:noProof/>
            <w:webHidden/>
          </w:rPr>
          <w:t>21</w:t>
        </w:r>
        <w:r>
          <w:rPr>
            <w:noProof/>
            <w:webHidden/>
          </w:rPr>
          <w:fldChar w:fldCharType="end"/>
        </w:r>
      </w:hyperlink>
    </w:p>
    <w:p w14:paraId="01B7EC73" w14:textId="26174AED" w:rsidR="37A7970A" w:rsidRDefault="36C4FA04" w:rsidP="1F5EF64D">
      <w:pPr>
        <w:pStyle w:val="TOC1"/>
        <w:tabs>
          <w:tab w:val="right" w:leader="dot" w:pos="9345"/>
        </w:tabs>
      </w:pPr>
      <w:r>
        <w:fldChar w:fldCharType="end"/>
      </w:r>
    </w:p>
    <w:p w14:paraId="1F72F646" w14:textId="7A0F2FD7" w:rsidR="009B2BAA" w:rsidRDefault="009B2BAA" w:rsidP="2836D1EE">
      <w:pPr>
        <w:rPr>
          <w:i/>
          <w:iCs/>
          <w:noProof/>
          <w:highlight w:val="yellow"/>
        </w:rPr>
      </w:pPr>
    </w:p>
    <w:p w14:paraId="08CE6F91" w14:textId="77777777" w:rsidR="009B2BAA" w:rsidRDefault="009B2BAA" w:rsidP="00ED16EC">
      <w:pPr>
        <w:rPr>
          <w:rFonts w:cs="Arial"/>
          <w:szCs w:val="22"/>
        </w:rPr>
        <w:sectPr w:rsidR="009B2BAA" w:rsidSect="00036244">
          <w:pgSz w:w="12240" w:h="15840"/>
          <w:pgMar w:top="1440" w:right="1440" w:bottom="1440" w:left="1440" w:header="709" w:footer="709" w:gutter="0"/>
          <w:cols w:space="708"/>
          <w:docGrid w:linePitch="360"/>
        </w:sectPr>
      </w:pPr>
    </w:p>
    <w:p w14:paraId="3E7A9F1C" w14:textId="171C0BBD" w:rsidR="00DA54D2" w:rsidRPr="00021A60" w:rsidRDefault="7C3DD222" w:rsidP="00D96E00">
      <w:pPr>
        <w:pStyle w:val="Heading1"/>
        <w:rPr>
          <w:b w:val="0"/>
          <w:bCs w:val="0"/>
        </w:rPr>
      </w:pPr>
      <w:bookmarkStart w:id="0" w:name="_Toc194504524"/>
      <w:r w:rsidRPr="00D96E00">
        <w:lastRenderedPageBreak/>
        <w:t>Introduction</w:t>
      </w:r>
      <w:bookmarkEnd w:id="0"/>
    </w:p>
    <w:p w14:paraId="344CBDF9" w14:textId="36758B5C" w:rsidR="00F7089A" w:rsidRDefault="78FA37BC" w:rsidP="00D96E00">
      <w:r w:rsidRPr="0E5E4890">
        <w:rPr>
          <w:rFonts w:eastAsia="Arial"/>
        </w:rPr>
        <w:t xml:space="preserve">Children and young people with life-threatening or life-limiting conditions and their families deserve support from many sources to maintain the best possible quality of life. Palliative care for these children and young people needs to commence from diagnosis or recognition of shortened life, and in some circumstances prior to diagnosis when certain conditions are suspected. </w:t>
      </w:r>
    </w:p>
    <w:p w14:paraId="5A54694D" w14:textId="05ED29B2" w:rsidR="00F7089A" w:rsidRDefault="78FA37BC" w:rsidP="00D96E00">
      <w:r w:rsidRPr="0E5E4890">
        <w:rPr>
          <w:rFonts w:eastAsia="Arial"/>
        </w:rPr>
        <w:t xml:space="preserve">The publication “Together for Short Lives: The Guide to Children’s Palliative Care” (2018) states that children and young people’s palliative care embraces physical, emotional, social and spiritual elements. This holistic approach focuses on enhancement of quality of life for the child/young person and support for the family and includes the management of distressing symptoms throughout their lives, including end of life care and bereavement care for their families.  </w:t>
      </w:r>
    </w:p>
    <w:p w14:paraId="2081BE44" w14:textId="25932DD5" w:rsidR="00F7089A" w:rsidRPr="00D96E00" w:rsidRDefault="78FA37BC" w:rsidP="00D96E00">
      <w:pPr>
        <w:rPr>
          <w:rFonts w:eastAsia="Arial"/>
        </w:rPr>
      </w:pPr>
      <w:r w:rsidRPr="0E5E4890">
        <w:rPr>
          <w:rFonts w:eastAsia="Arial"/>
        </w:rPr>
        <w:t xml:space="preserve">The Children’s Community Nursing Team are commissioned to provide palliative care to the child or young person and their </w:t>
      </w:r>
      <w:r w:rsidR="40252619" w:rsidRPr="0E5E4890">
        <w:rPr>
          <w:rFonts w:eastAsia="Arial"/>
        </w:rPr>
        <w:t>family but</w:t>
      </w:r>
      <w:r w:rsidRPr="0E5E4890">
        <w:rPr>
          <w:rFonts w:eastAsia="Arial"/>
        </w:rPr>
        <w:t xml:space="preserve"> work collaboratively with all relevant agencies across Jersey. The service will be evaluated annually from the perspective of the child/young person and their family, through the Measuring the Process of Care (MPOC) Survey.</w:t>
      </w:r>
    </w:p>
    <w:p w14:paraId="6F5F4637" w14:textId="4CF05C34" w:rsidR="00F7089A" w:rsidRDefault="78FA37BC" w:rsidP="00D96E00">
      <w:r w:rsidRPr="0E5E4890">
        <w:rPr>
          <w:rFonts w:eastAsia="Arial"/>
        </w:rPr>
        <w:t xml:space="preserve">Service delivery needs to enable children, young people and their families to live as full a life as possible.  Family Nursing &amp; Home Care (FNHC) recognises that families and carers are the experts in the care of their child/young person and strive to work in partnership with families ensuring a mutual respect and that the care is research and evidence-based, safe and appropriate. </w:t>
      </w:r>
    </w:p>
    <w:p w14:paraId="6FFAC7AF" w14:textId="3CBCE1C0" w:rsidR="00F7089A" w:rsidRDefault="78FA37BC" w:rsidP="00D96E00">
      <w:r w:rsidRPr="0E5E4890">
        <w:rPr>
          <w:rFonts w:eastAsia="Arial"/>
        </w:rPr>
        <w:t>These Standard Operating Procedures (SOPs) ha</w:t>
      </w:r>
      <w:r w:rsidR="00871B8A">
        <w:rPr>
          <w:rFonts w:eastAsia="Arial"/>
        </w:rPr>
        <w:t>ve</w:t>
      </w:r>
      <w:r w:rsidRPr="0E5E4890">
        <w:rPr>
          <w:rFonts w:eastAsia="Arial"/>
        </w:rPr>
        <w:t xml:space="preserve"> been developed to guide the practice of staff working within the Community Children’s Nursing Team (CCNT) for children and young people on the CCNT caseload that have been referred by a Consultant Paediatrician onto the Children’s Palliative Care Pathway (CPCP). It provides a framework for the provision of safe, effective and holistic care, including respite support. </w:t>
      </w:r>
    </w:p>
    <w:p w14:paraId="110029BA" w14:textId="6B47E33F" w:rsidR="00F7089A" w:rsidRDefault="78FA37BC" w:rsidP="00D96E00">
      <w:r w:rsidRPr="0E5E4890">
        <w:rPr>
          <w:rFonts w:eastAsia="Arial"/>
        </w:rPr>
        <w:t xml:space="preserve">This SOP does not replace professional judgement, which should be </w:t>
      </w:r>
      <w:r w:rsidR="004E385F" w:rsidRPr="0E5E4890">
        <w:rPr>
          <w:rFonts w:eastAsia="Arial"/>
        </w:rPr>
        <w:t>always used</w:t>
      </w:r>
      <w:r w:rsidRPr="0E5E4890">
        <w:rPr>
          <w:rFonts w:eastAsia="Arial"/>
        </w:rPr>
        <w:t xml:space="preserve">. </w:t>
      </w:r>
    </w:p>
    <w:p w14:paraId="4616A160" w14:textId="5DBB1F50" w:rsidR="00F7089A" w:rsidRDefault="78FA37BC" w:rsidP="00D96E00">
      <w:r w:rsidRPr="0E5E4890">
        <w:rPr>
          <w:rFonts w:eastAsia="Arial"/>
        </w:rPr>
        <w:t xml:space="preserve">A clear rationale for care provision should be presented to support all decision making, and appropriate assessment tools used. </w:t>
      </w:r>
    </w:p>
    <w:p w14:paraId="0E61D04C" w14:textId="51EA0D9A" w:rsidR="00F7089A" w:rsidRDefault="78FA37BC" w:rsidP="00D96E00">
      <w:r w:rsidRPr="0E5E4890">
        <w:rPr>
          <w:rFonts w:eastAsia="Arial"/>
        </w:rPr>
        <w:t xml:space="preserve">Practice should be based on the best available evidence available. </w:t>
      </w:r>
    </w:p>
    <w:p w14:paraId="2AB8ED2A" w14:textId="3B7975D8" w:rsidR="00F7089A" w:rsidRPr="00871B8A" w:rsidRDefault="78FA37BC" w:rsidP="00D96E00">
      <w:r w:rsidRPr="0E5E4890">
        <w:rPr>
          <w:rFonts w:eastAsia="Arial"/>
        </w:rPr>
        <w:t xml:space="preserve">Appropriate escalation and re-assessment should be initiated when individual care needs have this requirement. </w:t>
      </w:r>
    </w:p>
    <w:p w14:paraId="2B6C31FB" w14:textId="06B57A9A" w:rsidR="00F7089A" w:rsidRDefault="78FA37BC" w:rsidP="00D96E00">
      <w:r w:rsidRPr="0E5E4890">
        <w:rPr>
          <w:rFonts w:eastAsia="Arial"/>
        </w:rPr>
        <w:t xml:space="preserve">When care is delegated to a non-registrant, the registered nurse remains accountable for the appropriateness of the delegation and the overall outcome of the delegated task.  </w:t>
      </w:r>
    </w:p>
    <w:p w14:paraId="52E56223" w14:textId="40F60597" w:rsidR="00F7089A" w:rsidRDefault="00F7089A" w:rsidP="0E5E4890">
      <w:pPr>
        <w:rPr>
          <w:rFonts w:cs="Arial"/>
        </w:rPr>
        <w:sectPr w:rsidR="00F7089A" w:rsidSect="00036244">
          <w:pgSz w:w="12240" w:h="15840"/>
          <w:pgMar w:top="1440" w:right="1440" w:bottom="1440" w:left="1440" w:header="709" w:footer="518" w:gutter="0"/>
          <w:cols w:space="708"/>
          <w:docGrid w:linePitch="360"/>
        </w:sectPr>
      </w:pPr>
    </w:p>
    <w:p w14:paraId="350B48F3" w14:textId="72ABCA79" w:rsidR="006979D0" w:rsidRPr="00C676A7" w:rsidRDefault="6ACF33D7" w:rsidP="00BE1EF3">
      <w:pPr>
        <w:pStyle w:val="Heading1"/>
      </w:pPr>
      <w:bookmarkStart w:id="1" w:name="_Toc194504525"/>
      <w:r>
        <w:lastRenderedPageBreak/>
        <w:t>SOP 1</w:t>
      </w:r>
      <w:r w:rsidR="64C5A5BC">
        <w:t xml:space="preserve"> Principles and Philosophy of Care</w:t>
      </w:r>
      <w:bookmarkEnd w:id="1"/>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39EC13BE" w14:textId="77777777" w:rsidTr="001F1FBC">
        <w:tc>
          <w:tcPr>
            <w:tcW w:w="9351" w:type="dxa"/>
            <w:tcBorders>
              <w:top w:val="single" w:sz="4" w:space="0" w:color="auto"/>
              <w:bottom w:val="single" w:sz="4" w:space="0" w:color="auto"/>
            </w:tcBorders>
            <w:shd w:val="clear" w:color="auto" w:fill="E6E6E6"/>
          </w:tcPr>
          <w:p w14:paraId="426690FC" w14:textId="77777777" w:rsidR="006979D0" w:rsidRPr="00627A52" w:rsidRDefault="006979D0" w:rsidP="00ED16EC">
            <w:pPr>
              <w:rPr>
                <w:rFonts w:cs="Arial"/>
                <w:b/>
                <w:i/>
              </w:rPr>
            </w:pPr>
            <w:r w:rsidRPr="00C676A7">
              <w:rPr>
                <w:rFonts w:cs="Arial"/>
                <w:b/>
                <w:i/>
                <w:szCs w:val="22"/>
              </w:rPr>
              <w:t>Purpose</w:t>
            </w:r>
          </w:p>
        </w:tc>
      </w:tr>
    </w:tbl>
    <w:p w14:paraId="42C84482" w14:textId="1A8742F8" w:rsidR="0E5E4890" w:rsidRDefault="25065FEB">
      <w:r>
        <w:t>This SOP outlines the principles and philosophy of care of the Children’s Palliative Care Service (CPCS)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56DABE0D" w14:textId="77777777" w:rsidTr="001F1FBC">
        <w:tc>
          <w:tcPr>
            <w:tcW w:w="9351" w:type="dxa"/>
            <w:shd w:val="clear" w:color="auto" w:fill="E6E6E6"/>
          </w:tcPr>
          <w:p w14:paraId="5BDA29DB" w14:textId="77777777" w:rsidR="006979D0" w:rsidRPr="00627A52" w:rsidRDefault="006979D0" w:rsidP="00ED16EC">
            <w:pPr>
              <w:rPr>
                <w:rFonts w:cs="Arial"/>
                <w:b/>
                <w:i/>
              </w:rPr>
            </w:pPr>
            <w:r w:rsidRPr="00C676A7">
              <w:rPr>
                <w:rFonts w:cs="Arial"/>
                <w:b/>
                <w:i/>
                <w:szCs w:val="22"/>
              </w:rPr>
              <w:t>Scope</w:t>
            </w:r>
          </w:p>
        </w:tc>
      </w:tr>
    </w:tbl>
    <w:p w14:paraId="0180FA7E" w14:textId="0592EFC7" w:rsidR="0E5E4890" w:rsidRDefault="331C41C3">
      <w:r>
        <w:t>This SOP applies to all staff involved in the delivery of the CPCS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46B3E55" w14:textId="77777777" w:rsidTr="001F1FBC">
        <w:tc>
          <w:tcPr>
            <w:tcW w:w="9351" w:type="dxa"/>
            <w:shd w:val="clear" w:color="auto" w:fill="E6E6E6"/>
          </w:tcPr>
          <w:p w14:paraId="5A8DBD9D"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0BEDFBCD" w14:textId="42BAAAA1" w:rsidR="00F7089A" w:rsidRPr="00295F59" w:rsidRDefault="1D7DF5D8" w:rsidP="00871B8A">
      <w:r w:rsidRPr="0E5E4890">
        <w:rPr>
          <w:rFonts w:eastAsia="Arial"/>
        </w:rPr>
        <w:t xml:space="preserve">All children and young people will have a full ‘Holistic Needs Assessment’ following admission and as a minimum annually to inform the plan of care. The focus of this is not only medical, but includes emotional, psycho-social, spiritual and cultural needs. </w:t>
      </w:r>
    </w:p>
    <w:p w14:paraId="3F098AB1" w14:textId="6C7CF9E3" w:rsidR="00F7089A" w:rsidRPr="00295F59" w:rsidRDefault="1D7DF5D8" w:rsidP="00871B8A">
      <w:r w:rsidRPr="0E5E4890">
        <w:rPr>
          <w:rFonts w:eastAsia="Arial"/>
        </w:rPr>
        <w:t xml:space="preserve">The child or young person and their family will be at the centre of all decision making.  Every child/young person shall be treated with dignity and respect and shall be afforded privacy whatever the child’s physical, intellectual ability or cultural   background. </w:t>
      </w:r>
    </w:p>
    <w:p w14:paraId="044B36B2" w14:textId="4E64463C" w:rsidR="00F7089A" w:rsidRPr="00295F59" w:rsidRDefault="1D7DF5D8" w:rsidP="00871B8A">
      <w:r w:rsidRPr="0E5E4890">
        <w:rPr>
          <w:rFonts w:eastAsia="Arial"/>
        </w:rPr>
        <w:t xml:space="preserve">Parents shall be acknowledged as the primary carers and shall be centrally involved as part of the multi-disciplinary team in all care and decisions involving their child/young person. </w:t>
      </w:r>
    </w:p>
    <w:p w14:paraId="20FC6E41" w14:textId="5E10BEAD" w:rsidR="00F7089A" w:rsidRPr="00295F59" w:rsidRDefault="1D7DF5D8" w:rsidP="00871B8A">
      <w:r w:rsidRPr="0E5E4890">
        <w:rPr>
          <w:rFonts w:eastAsia="Arial"/>
        </w:rPr>
        <w:t xml:space="preserve">Every child/young person shall be given the opportunity to participate in decisions affecting their care according to age and understanding.  </w:t>
      </w:r>
    </w:p>
    <w:p w14:paraId="4AFFF588" w14:textId="18E6F3DA" w:rsidR="00F7089A" w:rsidRPr="00295F59" w:rsidRDefault="1D7DF5D8" w:rsidP="00871B8A">
      <w:r w:rsidRPr="0E5E4890">
        <w:rPr>
          <w:rFonts w:eastAsia="Arial"/>
        </w:rPr>
        <w:t xml:space="preserve">Families will have a real choice: choice of place of care, choice of place of death, choice of emotional and bereavement support.  </w:t>
      </w:r>
    </w:p>
    <w:p w14:paraId="4A4E7483" w14:textId="57182429" w:rsidR="00F7089A" w:rsidRPr="00295F59" w:rsidRDefault="1D7DF5D8" w:rsidP="00871B8A">
      <w:r w:rsidRPr="0E5E4890">
        <w:rPr>
          <w:rFonts w:eastAsia="Arial"/>
        </w:rPr>
        <w:t xml:space="preserve">Information shall be provided for the parents and for the child/young person and siblings according to age and understanding.  The need of other relatives including siblings shall also be addressed. </w:t>
      </w:r>
    </w:p>
    <w:p w14:paraId="754DB44F" w14:textId="638019C0" w:rsidR="00F7089A" w:rsidRPr="00295F59" w:rsidRDefault="1D7DF5D8" w:rsidP="00871B8A">
      <w:r w:rsidRPr="0E5E4890">
        <w:rPr>
          <w:rFonts w:eastAsia="Arial"/>
        </w:rPr>
        <w:t xml:space="preserve">An honest and open approach shall be the basis of all communication which shall be sensitive and appropriate for age and understanding. </w:t>
      </w:r>
    </w:p>
    <w:p w14:paraId="1EBEED1F" w14:textId="4F228860" w:rsidR="00F7089A" w:rsidRPr="00295F59" w:rsidRDefault="1D7DF5D8" w:rsidP="00871B8A">
      <w:r w:rsidRPr="0E5E4890">
        <w:rPr>
          <w:rFonts w:eastAsia="Arial"/>
        </w:rPr>
        <w:t xml:space="preserve">The family home shall remain the centre of caring, but short breaks provided in a variety of settings as appropriate. </w:t>
      </w:r>
    </w:p>
    <w:p w14:paraId="06DD90AA" w14:textId="791F4D88" w:rsidR="00F7089A" w:rsidRPr="00295F59" w:rsidRDefault="1D7DF5D8" w:rsidP="00871B8A">
      <w:r w:rsidRPr="0E5E4890">
        <w:rPr>
          <w:rFonts w:eastAsia="Arial"/>
        </w:rPr>
        <w:t xml:space="preserve">Efforts shall be made to enable the child/young person to engage in all </w:t>
      </w:r>
      <w:r w:rsidR="1D24DDFF" w:rsidRPr="0E5E4890">
        <w:rPr>
          <w:rFonts w:eastAsia="Arial"/>
        </w:rPr>
        <w:t>activities within</w:t>
      </w:r>
      <w:r w:rsidRPr="0E5E4890">
        <w:rPr>
          <w:rFonts w:eastAsia="Arial"/>
        </w:rPr>
        <w:t xml:space="preserve"> their social/cultural/educational needs. Opportunities and quality of life should be maximised. </w:t>
      </w:r>
    </w:p>
    <w:p w14:paraId="154400E0" w14:textId="1464A87A" w:rsidR="00F7089A" w:rsidRPr="00295F59" w:rsidRDefault="1D7DF5D8" w:rsidP="00871B8A">
      <w:r w:rsidRPr="0E5E4890">
        <w:rPr>
          <w:rFonts w:eastAsia="Arial"/>
        </w:rPr>
        <w:t xml:space="preserve">Every family shall be entitled to a named Grade 5 nurse and lead professional who will enable the family to build up and maintain an appropriate support system.  The lead professional will be the Oncology Specialist Nurse if the diagnosis is oncology based, the Epilepsy Specialist Nurse if the diagnosis is epilepsy based, a social worker if there are safeguarding or respite/package-of-care needs, or a family partnership worker from the Child Development Team. On occasion depending on diagnosis or need the CCNT may need to act as both </w:t>
      </w:r>
      <w:r w:rsidR="004E385F" w:rsidRPr="0E5E4890">
        <w:rPr>
          <w:rFonts w:eastAsia="Arial"/>
        </w:rPr>
        <w:t>named nurse</w:t>
      </w:r>
      <w:r w:rsidRPr="0E5E4890">
        <w:rPr>
          <w:rFonts w:eastAsia="Arial"/>
        </w:rPr>
        <w:t xml:space="preserve"> and lead </w:t>
      </w:r>
      <w:r w:rsidRPr="0E5E4890">
        <w:rPr>
          <w:rFonts w:eastAsia="Arial"/>
        </w:rPr>
        <w:lastRenderedPageBreak/>
        <w:t xml:space="preserve">professional. As circumstances or need changes a referral into the Child and Family Hub may be required for a Family Partnership Worker input. The wider team will comprise of the required multi-disciplinary team with specialist and specific skills.  </w:t>
      </w:r>
    </w:p>
    <w:p w14:paraId="445915FE" w14:textId="3E41E526" w:rsidR="00F7089A" w:rsidRPr="00295F59" w:rsidRDefault="1D7DF5D8" w:rsidP="00871B8A">
      <w:r w:rsidRPr="0E5E4890">
        <w:rPr>
          <w:rFonts w:eastAsia="Arial"/>
        </w:rPr>
        <w:t xml:space="preserve">An active and dynamic approach to care will be provided from diagnosis or recognition through to discharge or death and in bereavement. </w:t>
      </w:r>
    </w:p>
    <w:p w14:paraId="08FA6C15" w14:textId="7574809C" w:rsidR="00F7089A" w:rsidRPr="00295F59" w:rsidRDefault="1D7DF5D8" w:rsidP="00871B8A">
      <w:r w:rsidRPr="0E5E4890">
        <w:rPr>
          <w:rFonts w:eastAsia="Arial"/>
        </w:rPr>
        <w:t xml:space="preserve">Children and young people should be free from distressing symptoms through anticipatory care and frequent assessment and re-assessment. </w:t>
      </w:r>
    </w:p>
    <w:p w14:paraId="2CCA78FF" w14:textId="16368696" w:rsidR="00F7089A" w:rsidRPr="00295F59" w:rsidRDefault="1D7DF5D8" w:rsidP="00871B8A">
      <w:r w:rsidRPr="0E5E4890">
        <w:rPr>
          <w:rFonts w:eastAsia="Arial"/>
        </w:rPr>
        <w:t>Parallel planning for disease management as represented in the ‘</w:t>
      </w:r>
      <w:proofErr w:type="gramStart"/>
      <w:r w:rsidRPr="0E5E4890">
        <w:rPr>
          <w:rFonts w:eastAsia="Arial"/>
        </w:rPr>
        <w:t>bow-tie</w:t>
      </w:r>
      <w:proofErr w:type="gramEnd"/>
      <w:r w:rsidRPr="0E5E4890">
        <w:rPr>
          <w:rFonts w:eastAsia="Arial"/>
        </w:rPr>
        <w:t xml:space="preserve">’ model of care (Fig 1) will be implemented as required. </w:t>
      </w:r>
    </w:p>
    <w:p w14:paraId="37AD78BF" w14:textId="3E82F751" w:rsidR="00F7089A" w:rsidRPr="00295F59" w:rsidRDefault="1D7DF5D8" w:rsidP="00871B8A">
      <w:r w:rsidRPr="0E5E4890">
        <w:rPr>
          <w:rFonts w:eastAsia="Arial"/>
        </w:rPr>
        <w:t xml:space="preserve">Every family shall have access to advice, support and information.   </w:t>
      </w:r>
    </w:p>
    <w:p w14:paraId="622F1D2D" w14:textId="47804AA3" w:rsidR="00F7089A" w:rsidRPr="00295F59" w:rsidRDefault="1D7DF5D8" w:rsidP="00871B8A">
      <w:r w:rsidRPr="0E5E4890">
        <w:rPr>
          <w:rFonts w:eastAsia="Arial"/>
        </w:rPr>
        <w:t xml:space="preserve">Where appropriate, planning for transition to adult services will commence and provision will be individual and tailored around the services available. </w:t>
      </w:r>
    </w:p>
    <w:p w14:paraId="3C8D70B0" w14:textId="0BCAF1FE" w:rsidR="00F7089A" w:rsidRPr="00295F59" w:rsidRDefault="1D7DF5D8" w:rsidP="00871B8A">
      <w:r w:rsidRPr="0E5E4890">
        <w:rPr>
          <w:rFonts w:eastAsia="Arial"/>
        </w:rPr>
        <w:t xml:space="preserve">Care and support will be delivered in line with relevant FNHC policies and procedures </w:t>
      </w:r>
      <w:proofErr w:type="gramStart"/>
      <w:r w:rsidRPr="0E5E4890">
        <w:rPr>
          <w:rFonts w:eastAsia="Arial"/>
        </w:rPr>
        <w:t>and in particular, ensuring</w:t>
      </w:r>
      <w:proofErr w:type="gramEnd"/>
      <w:r w:rsidRPr="0E5E4890">
        <w:rPr>
          <w:rFonts w:eastAsia="Arial"/>
        </w:rPr>
        <w:t xml:space="preserve"> that any potential safeguarding issues are identified and reported appropriately. </w:t>
      </w:r>
    </w:p>
    <w:p w14:paraId="479A03F5" w14:textId="69AA67E8" w:rsidR="00F7089A" w:rsidRPr="00295F59" w:rsidRDefault="00F7089A" w:rsidP="0E5E4890">
      <w:pPr>
        <w:spacing w:before="0" w:after="109" w:line="250" w:lineRule="auto"/>
        <w:ind w:left="-5" w:right="56" w:hanging="10"/>
        <w:rPr>
          <w:rFonts w:eastAsia="Arial" w:cs="Arial"/>
          <w:color w:val="000000" w:themeColor="text1"/>
          <w:sz w:val="24"/>
        </w:rPr>
      </w:pPr>
    </w:p>
    <w:p w14:paraId="67390018" w14:textId="62B6DF3A" w:rsidR="00F7089A" w:rsidRPr="00295F59" w:rsidRDefault="1D7DF5D8" w:rsidP="0E5E4890">
      <w:pPr>
        <w:spacing w:before="0" w:after="107" w:line="257" w:lineRule="auto"/>
        <w:ind w:left="-5" w:hanging="10"/>
        <w:jc w:val="left"/>
      </w:pPr>
      <w:r w:rsidRPr="0E5E4890">
        <w:rPr>
          <w:rFonts w:eastAsia="Arial" w:cs="Arial"/>
          <w:i/>
          <w:iCs/>
          <w:color w:val="000000" w:themeColor="text1"/>
          <w:sz w:val="24"/>
        </w:rPr>
        <w:t>Fig 1: The Bow-Tie Model of 21</w:t>
      </w:r>
      <w:r w:rsidRPr="0E5E4890">
        <w:rPr>
          <w:rFonts w:eastAsia="Arial" w:cs="Arial"/>
          <w:i/>
          <w:iCs/>
          <w:color w:val="000000" w:themeColor="text1"/>
          <w:sz w:val="24"/>
          <w:vertAlign w:val="superscript"/>
        </w:rPr>
        <w:t>st</w:t>
      </w:r>
      <w:r w:rsidRPr="0E5E4890">
        <w:rPr>
          <w:rFonts w:eastAsia="Arial" w:cs="Arial"/>
          <w:i/>
          <w:iCs/>
          <w:color w:val="000000" w:themeColor="text1"/>
          <w:sz w:val="24"/>
        </w:rPr>
        <w:t xml:space="preserve"> Century Palliative Care (Hawley 2015) </w:t>
      </w:r>
    </w:p>
    <w:p w14:paraId="4E0622DD" w14:textId="7B592CFD" w:rsidR="00F7089A" w:rsidRPr="00295F59" w:rsidRDefault="00F7089A" w:rsidP="0E5E4890">
      <w:pPr>
        <w:spacing w:before="0" w:after="107" w:line="257" w:lineRule="auto"/>
        <w:ind w:left="-5" w:hanging="10"/>
        <w:jc w:val="left"/>
        <w:rPr>
          <w:rFonts w:eastAsia="Arial" w:cs="Arial"/>
          <w:i/>
          <w:iCs/>
          <w:color w:val="000000" w:themeColor="text1"/>
          <w:sz w:val="24"/>
        </w:rPr>
      </w:pPr>
    </w:p>
    <w:p w14:paraId="21707469" w14:textId="77777777" w:rsidR="00E76A7E" w:rsidRDefault="00E76A7E" w:rsidP="00E76A7E">
      <w:pPr>
        <w:pStyle w:val="NormalWeb"/>
        <w:jc w:val="center"/>
      </w:pPr>
      <w:r>
        <w:rPr>
          <w:noProof/>
        </w:rPr>
        <w:drawing>
          <wp:inline distT="0" distB="0" distL="0" distR="0" wp14:anchorId="722EA6A6" wp14:editId="2D29464D">
            <wp:extent cx="5820787" cy="2934031"/>
            <wp:effectExtent l="0" t="0" r="0" b="0"/>
            <wp:docPr id="1553685691" name="Picture 1" descr="A blue and red triangle with arrow pointing to the sid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685691" name="Picture 1" descr="A blue and red triangle with arrow pointing to the side&#10;&#10;AI-generated content may be incorrect."/>
                    <pic:cNvPicPr>
                      <a:picLocks noChangeAspect="1" noChangeArrowheads="1"/>
                    </pic:cNvPicPr>
                  </pic:nvPicPr>
                  <pic:blipFill rotWithShape="1">
                    <a:blip r:embed="rId18">
                      <a:extLst>
                        <a:ext uri="{28A0092B-C50C-407E-A947-70E740481C1C}">
                          <a14:useLocalDpi xmlns:a14="http://schemas.microsoft.com/office/drawing/2010/main" val="0"/>
                        </a:ext>
                      </a:extLst>
                    </a:blip>
                    <a:srcRect t="33076" b="16518"/>
                    <a:stretch/>
                  </pic:blipFill>
                  <pic:spPr bwMode="auto">
                    <a:xfrm>
                      <a:off x="0" y="0"/>
                      <a:ext cx="5876074" cy="2961899"/>
                    </a:xfrm>
                    <a:prstGeom prst="rect">
                      <a:avLst/>
                    </a:prstGeom>
                    <a:noFill/>
                    <a:ln>
                      <a:noFill/>
                    </a:ln>
                    <a:extLst>
                      <a:ext uri="{53640926-AAD7-44D8-BBD7-CCE9431645EC}">
                        <a14:shadowObscured xmlns:a14="http://schemas.microsoft.com/office/drawing/2010/main"/>
                      </a:ext>
                    </a:extLst>
                  </pic:spPr>
                </pic:pic>
              </a:graphicData>
            </a:graphic>
          </wp:inline>
        </w:drawing>
      </w:r>
    </w:p>
    <w:p w14:paraId="6DFB9E20" w14:textId="0F0B2A0B" w:rsidR="00F7089A" w:rsidRDefault="00F7089A" w:rsidP="00D2777A">
      <w:pPr>
        <w:spacing w:before="0" w:after="107" w:line="257" w:lineRule="auto"/>
        <w:ind w:left="-5" w:hanging="10"/>
        <w:jc w:val="left"/>
        <w:rPr>
          <w:rFonts w:cs="Arial"/>
          <w:bCs/>
          <w:kern w:val="32"/>
          <w:sz w:val="28"/>
          <w:szCs w:val="32"/>
        </w:rPr>
        <w:sectPr w:rsidR="00F7089A" w:rsidSect="00036244">
          <w:pgSz w:w="12240" w:h="15840"/>
          <w:pgMar w:top="1440" w:right="1440" w:bottom="1440" w:left="1440" w:header="709" w:footer="709" w:gutter="0"/>
          <w:cols w:space="708"/>
          <w:docGrid w:linePitch="360"/>
        </w:sectPr>
      </w:pPr>
    </w:p>
    <w:p w14:paraId="730ECC1E" w14:textId="4948D356" w:rsidR="00F7089A" w:rsidRPr="000C163A" w:rsidRDefault="6ACF33D7" w:rsidP="00871B8A">
      <w:pPr>
        <w:pStyle w:val="Heading1"/>
      </w:pPr>
      <w:bookmarkStart w:id="2" w:name="_Toc194504526"/>
      <w:r>
        <w:lastRenderedPageBreak/>
        <w:t xml:space="preserve">SOP </w:t>
      </w:r>
      <w:r w:rsidR="004E385F">
        <w:t>2 Referrals</w:t>
      </w:r>
      <w:r w:rsidR="7FAE6BED">
        <w:t>, Sharing Significant News, Initial Assessment</w:t>
      </w:r>
      <w:bookmarkEnd w:id="2"/>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5F9A1F46" w14:textId="77777777" w:rsidTr="00511B64">
        <w:tc>
          <w:tcPr>
            <w:tcW w:w="9493" w:type="dxa"/>
            <w:tcBorders>
              <w:top w:val="single" w:sz="4" w:space="0" w:color="auto"/>
              <w:bottom w:val="single" w:sz="4" w:space="0" w:color="auto"/>
            </w:tcBorders>
            <w:shd w:val="clear" w:color="auto" w:fill="E6E6E6"/>
          </w:tcPr>
          <w:p w14:paraId="736E732B" w14:textId="77777777" w:rsidR="006979D0" w:rsidRPr="00BE1EF3" w:rsidRDefault="006979D0" w:rsidP="00BE1EF3">
            <w:pPr>
              <w:rPr>
                <w:b/>
                <w:i/>
              </w:rPr>
            </w:pPr>
            <w:r w:rsidRPr="00BE1EF3">
              <w:rPr>
                <w:b/>
                <w:i/>
              </w:rPr>
              <w:t>Purpose</w:t>
            </w:r>
          </w:p>
        </w:tc>
      </w:tr>
    </w:tbl>
    <w:p w14:paraId="3C47A402" w14:textId="7015DE02" w:rsidR="0E5E4890" w:rsidRDefault="7C9BD01F" w:rsidP="00871B8A">
      <w:pPr>
        <w:spacing w:after="120"/>
      </w:pPr>
      <w:r>
        <w:t>To ensure that the criteria to access the CPCS is equitable, with a clear and appropriate referral procedure and to ensure there is effective communication between the multi-disciplinary team, child/young person and f</w:t>
      </w:r>
      <w:r w:rsidR="7DAE7E03">
        <w:t>amily in relation to palliative care.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53824FE" w14:textId="77777777" w:rsidTr="00701482">
        <w:tc>
          <w:tcPr>
            <w:tcW w:w="9493" w:type="dxa"/>
            <w:shd w:val="clear" w:color="auto" w:fill="E6E6E6"/>
          </w:tcPr>
          <w:p w14:paraId="08CE1F6C" w14:textId="77777777" w:rsidR="006979D0" w:rsidRPr="00BE1EF3" w:rsidRDefault="006979D0" w:rsidP="00BE1EF3">
            <w:pPr>
              <w:rPr>
                <w:b/>
                <w:i/>
              </w:rPr>
            </w:pPr>
            <w:r w:rsidRPr="00BE1EF3">
              <w:rPr>
                <w:b/>
                <w:i/>
              </w:rPr>
              <w:t>Scope</w:t>
            </w:r>
          </w:p>
        </w:tc>
      </w:tr>
    </w:tbl>
    <w:p w14:paraId="026AFC9E" w14:textId="057ABEF2" w:rsidR="0E5E4890" w:rsidRDefault="3AF2DE6D" w:rsidP="00871B8A">
      <w:pPr>
        <w:spacing w:after="120"/>
      </w:pPr>
      <w:r>
        <w:t>This SOP applies to all staff involved in the delivery of the CPCS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9459D98" w14:textId="77777777" w:rsidTr="00701482">
        <w:tc>
          <w:tcPr>
            <w:tcW w:w="9493" w:type="dxa"/>
            <w:shd w:val="clear" w:color="auto" w:fill="E6E6E6"/>
          </w:tcPr>
          <w:p w14:paraId="353CF696" w14:textId="77777777" w:rsidR="006979D0" w:rsidRPr="00BE1EF3" w:rsidRDefault="006979D0" w:rsidP="00BE1EF3">
            <w:pPr>
              <w:rPr>
                <w:b/>
                <w:i/>
              </w:rPr>
            </w:pPr>
            <w:r w:rsidRPr="00BE1EF3">
              <w:rPr>
                <w:b/>
                <w:i/>
              </w:rPr>
              <w:t>Core Requirements</w:t>
            </w:r>
            <w:r w:rsidR="009B2BAA">
              <w:rPr>
                <w:rFonts w:cs="Arial"/>
                <w:b/>
                <w:i/>
                <w:szCs w:val="22"/>
              </w:rPr>
              <w:t>/Procedure</w:t>
            </w:r>
          </w:p>
        </w:tc>
      </w:tr>
    </w:tbl>
    <w:p w14:paraId="3D3573C9" w14:textId="2BC140C9" w:rsidR="00F7089A" w:rsidRPr="00871B8A" w:rsidRDefault="6C6F7919" w:rsidP="00871B8A">
      <w:pPr>
        <w:rPr>
          <w:b/>
          <w:bCs/>
        </w:rPr>
      </w:pPr>
      <w:r w:rsidRPr="677A67CD">
        <w:rPr>
          <w:b/>
          <w:bCs/>
        </w:rPr>
        <w:t xml:space="preserve">Referrals </w:t>
      </w:r>
    </w:p>
    <w:p w14:paraId="7BF589C7" w14:textId="64A5B15F" w:rsidR="00F7089A" w:rsidRPr="00F7089A" w:rsidRDefault="35ED6AC3" w:rsidP="00871B8A">
      <w:r w:rsidRPr="0E5E4890">
        <w:rPr>
          <w:rFonts w:eastAsia="Arial"/>
        </w:rPr>
        <w:t xml:space="preserve">Referrals of children and/or young people aged from 0-18 years will be made to the CCNT by a Consultant Paediatrician either locally or from the UK for support through the Children’s Palliative Care Pathway  </w:t>
      </w:r>
    </w:p>
    <w:p w14:paraId="0C936B9E" w14:textId="1E296411" w:rsidR="00F7089A" w:rsidRPr="00F7089A" w:rsidRDefault="35ED6AC3" w:rsidP="00871B8A">
      <w:r w:rsidRPr="0E5E4890">
        <w:rPr>
          <w:rFonts w:eastAsia="Arial"/>
        </w:rPr>
        <w:t xml:space="preserve">This will be a written referral using the appropriate CCNT referral form.   </w:t>
      </w:r>
    </w:p>
    <w:p w14:paraId="1C2AFBC5" w14:textId="4B0EEEAA" w:rsidR="00F7089A" w:rsidRPr="00F7089A" w:rsidRDefault="35ED6AC3" w:rsidP="00871B8A">
      <w:r w:rsidRPr="0E5E4890">
        <w:rPr>
          <w:rFonts w:eastAsia="Arial"/>
        </w:rPr>
        <w:t xml:space="preserve">The diagnosis or condition will need to meet the criteria for referral as set out in the </w:t>
      </w:r>
    </w:p>
    <w:p w14:paraId="3AB41B81" w14:textId="689B0FFF" w:rsidR="00F7089A" w:rsidRPr="00871B8A" w:rsidRDefault="35ED6AC3" w:rsidP="00871B8A">
      <w:pPr>
        <w:rPr>
          <w:rFonts w:eastAsia="Arial"/>
        </w:rPr>
      </w:pPr>
      <w:r w:rsidRPr="0E5E4890">
        <w:rPr>
          <w:rFonts w:eastAsia="Arial"/>
        </w:rPr>
        <w:t xml:space="preserve">‘Together for Short Lives Categories of life-limiting and </w:t>
      </w:r>
      <w:r w:rsidR="11F54891" w:rsidRPr="0E5E4890">
        <w:rPr>
          <w:rFonts w:eastAsia="Arial"/>
        </w:rPr>
        <w:t>life-threatening</w:t>
      </w:r>
      <w:r w:rsidRPr="0E5E4890">
        <w:rPr>
          <w:rFonts w:eastAsia="Arial"/>
        </w:rPr>
        <w:t xml:space="preserve"> conditions’ (</w:t>
      </w:r>
      <w:hyperlink w:anchor="_Appendix_1_Categories" w:history="1">
        <w:r w:rsidRPr="00871B8A">
          <w:rPr>
            <w:rStyle w:val="Hyperlink"/>
            <w:rFonts w:eastAsia="Arial"/>
          </w:rPr>
          <w:t>Appendix 1</w:t>
        </w:r>
      </w:hyperlink>
      <w:r w:rsidRPr="0E5E4890">
        <w:rPr>
          <w:rFonts w:eastAsia="Arial"/>
        </w:rPr>
        <w:t>).</w:t>
      </w:r>
    </w:p>
    <w:p w14:paraId="52B65594" w14:textId="3F01B260" w:rsidR="00F7089A" w:rsidRPr="00F7089A" w:rsidRDefault="35ED6AC3" w:rsidP="00871B8A">
      <w:r w:rsidRPr="0E5E4890">
        <w:rPr>
          <w:rFonts w:eastAsia="Arial"/>
        </w:rPr>
        <w:t>This referral would activate Stages 1 and 2 of the Children’s Palliative Care Pathway (</w:t>
      </w:r>
      <w:hyperlink w:anchor="_Appendix_2_Children’s" w:history="1">
        <w:r w:rsidRPr="00871B8A">
          <w:rPr>
            <w:rStyle w:val="Hyperlink"/>
            <w:rFonts w:eastAsia="Arial"/>
          </w:rPr>
          <w:t>Appendix 2</w:t>
        </w:r>
      </w:hyperlink>
      <w:r w:rsidRPr="0E5E4890">
        <w:rPr>
          <w:rFonts w:eastAsia="Arial"/>
        </w:rPr>
        <w:t xml:space="preserve">). </w:t>
      </w:r>
    </w:p>
    <w:p w14:paraId="7BD5D43F" w14:textId="07CBC2FC" w:rsidR="00F7089A" w:rsidRPr="00F7089A" w:rsidRDefault="6C6F7919" w:rsidP="00871B8A">
      <w:r w:rsidRPr="00871B8A">
        <w:rPr>
          <w:b/>
          <w:bCs/>
        </w:rPr>
        <w:t>S</w:t>
      </w:r>
      <w:r w:rsidRPr="677A67CD">
        <w:rPr>
          <w:b/>
          <w:bCs/>
        </w:rPr>
        <w:t xml:space="preserve">haring Significant News </w:t>
      </w:r>
    </w:p>
    <w:p w14:paraId="60BB0BB4" w14:textId="2FA9DF1D" w:rsidR="00F7089A" w:rsidRPr="00F7089A" w:rsidRDefault="35ED6AC3" w:rsidP="00871B8A">
      <w:r w:rsidRPr="0E5E4890">
        <w:rPr>
          <w:rFonts w:eastAsia="Arial"/>
        </w:rPr>
        <w:t xml:space="preserve">Once a child and/or young person has been identified for referral, the local Consultant Paediatrician will arrange contact and discussion with the </w:t>
      </w:r>
      <w:r w:rsidR="004E385F" w:rsidRPr="0E5E4890">
        <w:rPr>
          <w:rFonts w:eastAsia="Arial"/>
        </w:rPr>
        <w:t>named nurse</w:t>
      </w:r>
      <w:r w:rsidRPr="0E5E4890">
        <w:rPr>
          <w:rFonts w:eastAsia="Arial"/>
        </w:rPr>
        <w:t xml:space="preserve"> from the CCNT to brief and provide information. This should occur within two working days, as per the Standards. </w:t>
      </w:r>
    </w:p>
    <w:p w14:paraId="20DC25BC" w14:textId="19BC24D9" w:rsidR="00F7089A" w:rsidRPr="00871B8A" w:rsidRDefault="4F45BBE1" w:rsidP="00871B8A">
      <w:r w:rsidRPr="37A7970A">
        <w:rPr>
          <w:rFonts w:eastAsia="Arial"/>
        </w:rPr>
        <w:t xml:space="preserve">Following this discussion, the </w:t>
      </w:r>
      <w:r w:rsidR="004E385F" w:rsidRPr="37A7970A">
        <w:rPr>
          <w:rFonts w:eastAsia="Arial"/>
        </w:rPr>
        <w:t>named nurse</w:t>
      </w:r>
      <w:r w:rsidRPr="37A7970A">
        <w:rPr>
          <w:rFonts w:eastAsia="Arial"/>
        </w:rPr>
        <w:t xml:space="preserve"> from the CCNT will be able to identify who the ‘lead professional’ will be and </w:t>
      </w:r>
      <w:proofErr w:type="gramStart"/>
      <w:r w:rsidRPr="37A7970A">
        <w:rPr>
          <w:rFonts w:eastAsia="Arial"/>
        </w:rPr>
        <w:t>make contact with</w:t>
      </w:r>
      <w:proofErr w:type="gramEnd"/>
      <w:r w:rsidRPr="37A7970A">
        <w:rPr>
          <w:rFonts w:eastAsia="Arial"/>
        </w:rPr>
        <w:t xml:space="preserve"> them directly or copy the referral </w:t>
      </w:r>
    </w:p>
    <w:p w14:paraId="55701309" w14:textId="2E7F4BDF" w:rsidR="00F7089A" w:rsidRPr="00871B8A" w:rsidRDefault="5176E6FD" w:rsidP="00871B8A">
      <w:pPr>
        <w:rPr>
          <w:rFonts w:eastAsia="Arial"/>
        </w:rPr>
      </w:pPr>
      <w:r w:rsidRPr="37A7970A">
        <w:rPr>
          <w:rFonts w:eastAsia="Arial"/>
        </w:rPr>
        <w:t xml:space="preserve">to </w:t>
      </w:r>
      <w:r w:rsidR="4F45BBE1" w:rsidRPr="37A7970A">
        <w:rPr>
          <w:rFonts w:eastAsia="Arial"/>
        </w:rPr>
        <w:t>the senior practitioner within the Child Development Team for allocation.  This should be achieved within two working days, as per the Standards.</w:t>
      </w:r>
    </w:p>
    <w:p w14:paraId="505DE433" w14:textId="089AE17F" w:rsidR="00F7089A" w:rsidRPr="00F7089A" w:rsidRDefault="35ED6AC3" w:rsidP="00871B8A">
      <w:r w:rsidRPr="0E5E4890">
        <w:rPr>
          <w:rFonts w:eastAsia="Arial"/>
        </w:rPr>
        <w:t xml:space="preserve">A meeting will then be set up with the Consultant Paediatrician, the named-nurse and the lead professional to meet with the family in an appropriate venue.  Every family should receive the disclosure of their child’s prognosis in a face-to-face discussion in privacy and should be treated with respect, honesty and sensitivity.  </w:t>
      </w:r>
    </w:p>
    <w:p w14:paraId="34418E88" w14:textId="2A431384" w:rsidR="37A7970A" w:rsidRPr="00871B8A" w:rsidRDefault="4F45BBE1" w:rsidP="00871B8A">
      <w:r w:rsidRPr="37A7970A">
        <w:rPr>
          <w:rFonts w:eastAsia="Arial"/>
        </w:rPr>
        <w:t>The referral will be fully discussed.</w:t>
      </w:r>
    </w:p>
    <w:p w14:paraId="30930A51" w14:textId="2898493E" w:rsidR="00F7089A" w:rsidRPr="00F7089A" w:rsidRDefault="35ED6AC3" w:rsidP="00871B8A">
      <w:r w:rsidRPr="0E5E4890">
        <w:rPr>
          <w:rFonts w:eastAsia="Arial"/>
        </w:rPr>
        <w:t xml:space="preserve">This should take place within three working days, as per the Standards. </w:t>
      </w:r>
    </w:p>
    <w:p w14:paraId="08E06CEC" w14:textId="6AB24089" w:rsidR="00F7089A" w:rsidRPr="00F7089A" w:rsidRDefault="35ED6AC3" w:rsidP="00871B8A">
      <w:r w:rsidRPr="0E5E4890">
        <w:rPr>
          <w:rFonts w:eastAsia="Arial"/>
        </w:rPr>
        <w:lastRenderedPageBreak/>
        <w:t xml:space="preserve">The family will be provided with any additional information they may need and be given contact details for the CCNT, </w:t>
      </w:r>
      <w:r w:rsidR="2C616E26" w:rsidRPr="0E5E4890">
        <w:rPr>
          <w:rFonts w:eastAsia="Arial"/>
        </w:rPr>
        <w:t>N</w:t>
      </w:r>
      <w:r w:rsidRPr="0E5E4890">
        <w:rPr>
          <w:rFonts w:eastAsia="Arial"/>
        </w:rPr>
        <w:t>amed-</w:t>
      </w:r>
      <w:r w:rsidR="03977077" w:rsidRPr="0E5E4890">
        <w:rPr>
          <w:rFonts w:eastAsia="Arial"/>
        </w:rPr>
        <w:t>N</w:t>
      </w:r>
      <w:r w:rsidRPr="0E5E4890">
        <w:rPr>
          <w:rFonts w:eastAsia="Arial"/>
        </w:rPr>
        <w:t xml:space="preserve">urse and lead professional if they do not already have this. A Children’s Palliative Care Leaflet will be provided. Consent will be obtained to share information between professionals as required.  This should take place within five working days, as per the Standards. </w:t>
      </w:r>
    </w:p>
    <w:p w14:paraId="0A62EEF9" w14:textId="109E1B35" w:rsidR="00F7089A" w:rsidRPr="00871B8A" w:rsidRDefault="6C6F7919" w:rsidP="00871B8A">
      <w:pPr>
        <w:rPr>
          <w:b/>
          <w:bCs/>
        </w:rPr>
      </w:pPr>
      <w:r w:rsidRPr="677A67CD">
        <w:rPr>
          <w:b/>
          <w:bCs/>
        </w:rPr>
        <w:t xml:space="preserve">Initial Assessment </w:t>
      </w:r>
    </w:p>
    <w:p w14:paraId="5387F265" w14:textId="41ADA835" w:rsidR="00F7089A" w:rsidRPr="00F7089A" w:rsidRDefault="35ED6AC3" w:rsidP="00871B8A">
      <w:r w:rsidRPr="0E5E4890">
        <w:rPr>
          <w:rFonts w:eastAsia="Arial"/>
        </w:rPr>
        <w:t xml:space="preserve">The child and family's demographics and details will be gathered. The Holistic Assessment Response Indicator (HARI) Tool (available on EMIS) will be completed to establish as to whether the initial assessment process needs to commence after one day, five days or ten working days.    </w:t>
      </w:r>
    </w:p>
    <w:p w14:paraId="63814CEE" w14:textId="2A2BB367" w:rsidR="00F7089A" w:rsidRPr="00F7089A" w:rsidRDefault="35ED6AC3" w:rsidP="00871B8A">
      <w:r w:rsidRPr="0E5E4890">
        <w:rPr>
          <w:rFonts w:eastAsia="Arial"/>
        </w:rPr>
        <w:t xml:space="preserve">The initial assessment will take place at the family home with the named-nurse and the lead professional within 1-10 days depending on the HARI score and need.   A blank Holistic Needs Assessment (available on Central Filing) on is used to capture the detail. If immediate needs or concerns are identified, appropriate actions, delegation or referrals may be required.  </w:t>
      </w:r>
    </w:p>
    <w:p w14:paraId="4C32D780" w14:textId="5EA06FA1" w:rsidR="00F7089A" w:rsidRPr="00F7089A" w:rsidRDefault="35ED6AC3" w:rsidP="00871B8A">
      <w:r w:rsidRPr="0E5E4890">
        <w:rPr>
          <w:rFonts w:eastAsia="Arial"/>
        </w:rPr>
        <w:t xml:space="preserve">The Holistic Needs Assessment has been updated and is now in two parts. Part 1 gathers demographic detail </w:t>
      </w:r>
      <w:r w:rsidR="004E385F" w:rsidRPr="0E5E4890">
        <w:rPr>
          <w:rFonts w:eastAsia="Arial"/>
        </w:rPr>
        <w:t>in line</w:t>
      </w:r>
      <w:r w:rsidRPr="0E5E4890">
        <w:rPr>
          <w:rFonts w:eastAsia="Arial"/>
        </w:rPr>
        <w:t xml:space="preserve"> with the Child and Family Assessment.  Part 2 is </w:t>
      </w:r>
      <w:r w:rsidR="004E385F">
        <w:rPr>
          <w:rFonts w:eastAsia="Arial"/>
        </w:rPr>
        <w:t>the</w:t>
      </w:r>
      <w:r w:rsidRPr="0E5E4890">
        <w:rPr>
          <w:rFonts w:eastAsia="Arial"/>
        </w:rPr>
        <w:t xml:space="preserve"> Holistic Nursing Assessment</w:t>
      </w:r>
    </w:p>
    <w:p w14:paraId="3AD5FB5A" w14:textId="4CA0F526" w:rsidR="00F7089A" w:rsidRPr="00F7089A" w:rsidRDefault="35ED6AC3" w:rsidP="00871B8A">
      <w:r w:rsidRPr="0E5E4890">
        <w:rPr>
          <w:rFonts w:eastAsia="Arial"/>
        </w:rPr>
        <w:t xml:space="preserve">It may take several visits or liaisons with the multi-disciplinary team to complete the Holistic Needs Assessment.  The lead professional will arrange a ‘Team Around the Child’ (TAC) meeting once this process had commenced, to discuss the assessment findings and create a plan of care known as a TAC Plan. </w:t>
      </w:r>
    </w:p>
    <w:p w14:paraId="14211A6C" w14:textId="2860BBF8" w:rsidR="00F7089A" w:rsidRPr="00F7089A" w:rsidRDefault="35ED6AC3" w:rsidP="00871B8A">
      <w:r w:rsidRPr="0E5E4890">
        <w:rPr>
          <w:rFonts w:eastAsia="Arial"/>
        </w:rPr>
        <w:t xml:space="preserve">Once signed off, the TAC Plan will be circulated to the TAC team members and reviewed on an ongoing basis as required.  This will be variable and could be every few weeks or six-monthly dependent on the child and family’s needs. </w:t>
      </w:r>
    </w:p>
    <w:p w14:paraId="0378C33E" w14:textId="26BC5E1F" w:rsidR="00F7089A" w:rsidRPr="00F7089A" w:rsidRDefault="35ED6AC3" w:rsidP="00871B8A">
      <w:r w:rsidRPr="0E5E4890">
        <w:rPr>
          <w:rFonts w:eastAsia="Arial"/>
        </w:rPr>
        <w:t xml:space="preserve">The Holistic Needs Assessment will be reassessed annually unless there is an identified trigger, such as: </w:t>
      </w:r>
    </w:p>
    <w:p w14:paraId="4422CB8E" w14:textId="6D80948C" w:rsidR="00F7089A" w:rsidRPr="00871B8A" w:rsidRDefault="35ED6AC3" w:rsidP="00871B8A">
      <w:pPr>
        <w:pStyle w:val="ListParagraph"/>
        <w:numPr>
          <w:ilvl w:val="0"/>
          <w:numId w:val="18"/>
        </w:numPr>
        <w:rPr>
          <w:rFonts w:eastAsia="Arial"/>
        </w:rPr>
      </w:pPr>
      <w:r w:rsidRPr="00871B8A">
        <w:rPr>
          <w:rFonts w:eastAsia="Arial"/>
        </w:rPr>
        <w:t xml:space="preserve">Subsequent Diagnosis  </w:t>
      </w:r>
    </w:p>
    <w:p w14:paraId="02F08EEF" w14:textId="232A7641" w:rsidR="00F7089A" w:rsidRPr="00871B8A" w:rsidRDefault="35ED6AC3" w:rsidP="00871B8A">
      <w:pPr>
        <w:pStyle w:val="ListParagraph"/>
        <w:numPr>
          <w:ilvl w:val="0"/>
          <w:numId w:val="18"/>
        </w:numPr>
        <w:rPr>
          <w:rFonts w:eastAsia="Arial"/>
        </w:rPr>
      </w:pPr>
      <w:r w:rsidRPr="00871B8A">
        <w:rPr>
          <w:rFonts w:eastAsia="Arial"/>
        </w:rPr>
        <w:t xml:space="preserve">Significant change in condition, treatment (including discharge from CPCS) or family circumstances </w:t>
      </w:r>
    </w:p>
    <w:p w14:paraId="6B837C57" w14:textId="515FA998" w:rsidR="00F7089A" w:rsidRPr="00871B8A" w:rsidRDefault="35ED6AC3" w:rsidP="00871B8A">
      <w:pPr>
        <w:pStyle w:val="ListParagraph"/>
        <w:numPr>
          <w:ilvl w:val="0"/>
          <w:numId w:val="18"/>
        </w:numPr>
        <w:rPr>
          <w:rFonts w:eastAsia="Arial"/>
        </w:rPr>
      </w:pPr>
      <w:r w:rsidRPr="00871B8A">
        <w:rPr>
          <w:rFonts w:eastAsia="Arial"/>
        </w:rPr>
        <w:t xml:space="preserve">Recognition of incurability </w:t>
      </w:r>
    </w:p>
    <w:p w14:paraId="34343423" w14:textId="62047468" w:rsidR="00F7089A" w:rsidRPr="00871B8A" w:rsidRDefault="35ED6AC3" w:rsidP="00871B8A">
      <w:pPr>
        <w:pStyle w:val="ListParagraph"/>
        <w:numPr>
          <w:ilvl w:val="0"/>
          <w:numId w:val="18"/>
        </w:numPr>
        <w:rPr>
          <w:rFonts w:eastAsia="Arial"/>
        </w:rPr>
      </w:pPr>
      <w:r w:rsidRPr="00871B8A">
        <w:rPr>
          <w:rFonts w:eastAsia="Arial"/>
        </w:rPr>
        <w:t xml:space="preserve">Recognition of end of life (beginning of stage 3) </w:t>
      </w:r>
    </w:p>
    <w:p w14:paraId="26AE5C8D" w14:textId="16437F9D" w:rsidR="00F7089A" w:rsidRPr="00871B8A" w:rsidRDefault="35ED6AC3" w:rsidP="00871B8A">
      <w:pPr>
        <w:pStyle w:val="ListParagraph"/>
        <w:numPr>
          <w:ilvl w:val="0"/>
          <w:numId w:val="18"/>
        </w:numPr>
        <w:rPr>
          <w:rFonts w:eastAsia="Arial"/>
        </w:rPr>
      </w:pPr>
      <w:r w:rsidRPr="00871B8A">
        <w:rPr>
          <w:rFonts w:eastAsia="Arial"/>
        </w:rPr>
        <w:t xml:space="preserve">Final stage of life </w:t>
      </w:r>
    </w:p>
    <w:p w14:paraId="35CFCB2D" w14:textId="2D599FA8" w:rsidR="00F7089A" w:rsidRPr="00871B8A" w:rsidRDefault="35ED6AC3" w:rsidP="00871B8A">
      <w:pPr>
        <w:pStyle w:val="ListParagraph"/>
        <w:numPr>
          <w:ilvl w:val="0"/>
          <w:numId w:val="18"/>
        </w:numPr>
        <w:rPr>
          <w:rFonts w:eastAsia="Arial"/>
        </w:rPr>
      </w:pPr>
      <w:r w:rsidRPr="00871B8A">
        <w:rPr>
          <w:rFonts w:eastAsia="Arial"/>
        </w:rPr>
        <w:t xml:space="preserve">At child / </w:t>
      </w:r>
      <w:r w:rsidR="356041F7" w:rsidRPr="00871B8A">
        <w:rPr>
          <w:rFonts w:eastAsia="Arial"/>
        </w:rPr>
        <w:t>family's</w:t>
      </w:r>
      <w:r w:rsidRPr="00871B8A">
        <w:rPr>
          <w:rFonts w:eastAsia="Arial"/>
        </w:rPr>
        <w:t xml:space="preserve"> request </w:t>
      </w:r>
    </w:p>
    <w:p w14:paraId="144A5D23" w14:textId="01B32D12" w:rsidR="00F7089A" w:rsidRPr="00871B8A" w:rsidRDefault="4F45BBE1" w:rsidP="00BE1EF3">
      <w:pPr>
        <w:pStyle w:val="ListParagraph"/>
        <w:numPr>
          <w:ilvl w:val="0"/>
          <w:numId w:val="18"/>
        </w:numPr>
        <w:rPr>
          <w:rFonts w:eastAsia="Arial"/>
        </w:rPr>
      </w:pPr>
      <w:r w:rsidRPr="00871B8A">
        <w:rPr>
          <w:rFonts w:eastAsia="Arial"/>
        </w:rPr>
        <w:t>Recogni</w:t>
      </w:r>
      <w:r w:rsidR="00A50C3E">
        <w:rPr>
          <w:rFonts w:eastAsia="Arial"/>
        </w:rPr>
        <w:t>s</w:t>
      </w:r>
      <w:r w:rsidRPr="00871B8A">
        <w:rPr>
          <w:rFonts w:eastAsia="Arial"/>
        </w:rPr>
        <w:t xml:space="preserve">ed as required by ‘Team Around </w:t>
      </w:r>
      <w:r w:rsidR="63930BE8" w:rsidRPr="00871B8A">
        <w:rPr>
          <w:rFonts w:eastAsia="Arial"/>
        </w:rPr>
        <w:t>the</w:t>
      </w:r>
      <w:r w:rsidRPr="00871B8A">
        <w:rPr>
          <w:rFonts w:eastAsia="Arial"/>
        </w:rPr>
        <w:t xml:space="preserve"> Child’ member</w:t>
      </w:r>
    </w:p>
    <w:p w14:paraId="738610EB" w14:textId="77777777" w:rsidR="00F7089A" w:rsidRPr="00F7089A" w:rsidRDefault="00F7089A" w:rsidP="00BE1EF3"/>
    <w:p w14:paraId="637805D2" w14:textId="77777777" w:rsidR="00F7089A" w:rsidRDefault="00F7089A" w:rsidP="00ED16EC">
      <w:pPr>
        <w:rPr>
          <w:sz w:val="26"/>
        </w:rPr>
        <w:sectPr w:rsidR="00F7089A" w:rsidSect="00036244">
          <w:pgSz w:w="12240" w:h="15840"/>
          <w:pgMar w:top="1440" w:right="1440" w:bottom="1440" w:left="1440" w:header="709" w:footer="709" w:gutter="0"/>
          <w:cols w:space="708"/>
          <w:docGrid w:linePitch="360"/>
        </w:sectPr>
      </w:pPr>
    </w:p>
    <w:p w14:paraId="3D7FF871" w14:textId="060E298E" w:rsidR="00F7089A" w:rsidRPr="000C163A" w:rsidRDefault="6ACF33D7" w:rsidP="00BE1EF3">
      <w:pPr>
        <w:pStyle w:val="Heading1"/>
      </w:pPr>
      <w:bookmarkStart w:id="3" w:name="_Toc194504527"/>
      <w:r>
        <w:lastRenderedPageBreak/>
        <w:t xml:space="preserve">SOP </w:t>
      </w:r>
      <w:r w:rsidR="004E385F">
        <w:t>3 Symptom</w:t>
      </w:r>
      <w:r w:rsidR="25392AFF">
        <w:t xml:space="preserve"> Management and Advance Care Plans</w:t>
      </w:r>
      <w:bookmarkEnd w:id="3"/>
    </w:p>
    <w:tbl>
      <w:tblPr>
        <w:tblW w:w="9351" w:type="dxa"/>
        <w:tblBorders>
          <w:top w:val="single" w:sz="4" w:space="0" w:color="auto"/>
          <w:left w:val="single" w:sz="4" w:space="0" w:color="auto"/>
          <w:right w:val="single" w:sz="4" w:space="0" w:color="auto"/>
        </w:tblBorders>
        <w:tblLook w:val="01E0" w:firstRow="1" w:lastRow="1" w:firstColumn="1" w:lastColumn="1" w:noHBand="0" w:noVBand="0"/>
      </w:tblPr>
      <w:tblGrid>
        <w:gridCol w:w="9351"/>
      </w:tblGrid>
      <w:tr w:rsidR="006979D0" w:rsidRPr="00627A52" w14:paraId="12AFF7E1" w14:textId="77777777" w:rsidTr="001F1FBC">
        <w:tc>
          <w:tcPr>
            <w:tcW w:w="9351" w:type="dxa"/>
            <w:tcBorders>
              <w:top w:val="single" w:sz="4" w:space="0" w:color="auto"/>
              <w:bottom w:val="single" w:sz="4" w:space="0" w:color="auto"/>
            </w:tcBorders>
            <w:shd w:val="clear" w:color="auto" w:fill="E6E6E6"/>
          </w:tcPr>
          <w:p w14:paraId="694F4B38" w14:textId="77777777" w:rsidR="006979D0" w:rsidRPr="00C676A7" w:rsidRDefault="006979D0" w:rsidP="00ED16EC">
            <w:pPr>
              <w:rPr>
                <w:rFonts w:cs="Arial"/>
                <w:b/>
                <w:i/>
              </w:rPr>
            </w:pPr>
            <w:r w:rsidRPr="00C676A7">
              <w:rPr>
                <w:rFonts w:cs="Arial"/>
                <w:b/>
                <w:i/>
              </w:rPr>
              <w:t>Purpose</w:t>
            </w:r>
          </w:p>
        </w:tc>
      </w:tr>
    </w:tbl>
    <w:p w14:paraId="3CD6F1EE" w14:textId="426EE47B" w:rsidR="0E5E4890" w:rsidRDefault="77E57CFA" w:rsidP="00871B8A">
      <w:pPr>
        <w:spacing w:after="120"/>
      </w:pPr>
      <w:r>
        <w:t>This SOP gives guidance to staff to ensure that all children or young people on the Children’s Palliative Care Pathway will have a Symptom Management Plan (SMP) and an Advance Care Plan (ACP) in place</w:t>
      </w:r>
      <w:r w:rsidR="28BE7E3D">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1D80CB15" w14:textId="77777777" w:rsidTr="00701482">
        <w:tc>
          <w:tcPr>
            <w:tcW w:w="9351" w:type="dxa"/>
            <w:shd w:val="clear" w:color="auto" w:fill="E6E6E6"/>
          </w:tcPr>
          <w:p w14:paraId="0B111768" w14:textId="77777777" w:rsidR="006979D0" w:rsidRPr="00C676A7" w:rsidRDefault="006979D0" w:rsidP="00ED16EC">
            <w:pPr>
              <w:rPr>
                <w:rFonts w:cs="Arial"/>
                <w:b/>
                <w:i/>
              </w:rPr>
            </w:pPr>
            <w:r w:rsidRPr="00C676A7">
              <w:rPr>
                <w:rFonts w:cs="Arial"/>
                <w:b/>
                <w:i/>
              </w:rPr>
              <w:t>Scope</w:t>
            </w:r>
          </w:p>
        </w:tc>
      </w:tr>
    </w:tbl>
    <w:p w14:paraId="45F3144F" w14:textId="722380BA" w:rsidR="0E5E4890" w:rsidRDefault="6A144452" w:rsidP="00871B8A">
      <w:pPr>
        <w:spacing w:after="120"/>
      </w:pPr>
      <w:r>
        <w:t>This SOP applies to all staff involved in the delivery of the CPCS.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6979D0" w:rsidRPr="00627A52" w14:paraId="75B6F712" w14:textId="77777777" w:rsidTr="00701482">
        <w:tc>
          <w:tcPr>
            <w:tcW w:w="9351" w:type="dxa"/>
            <w:shd w:val="clear" w:color="auto" w:fill="E6E6E6"/>
          </w:tcPr>
          <w:p w14:paraId="4BF89579" w14:textId="77777777" w:rsidR="006979D0" w:rsidRPr="00C676A7" w:rsidRDefault="006979D0" w:rsidP="00ED16EC">
            <w:pPr>
              <w:rPr>
                <w:rFonts w:cs="Arial"/>
                <w:b/>
                <w:i/>
              </w:rPr>
            </w:pPr>
            <w:r w:rsidRPr="00C676A7">
              <w:rPr>
                <w:rFonts w:cs="Arial"/>
                <w:b/>
                <w:i/>
              </w:rPr>
              <w:t>Core Requirements</w:t>
            </w:r>
            <w:r w:rsidR="009B2BAA">
              <w:rPr>
                <w:rFonts w:cs="Arial"/>
                <w:b/>
                <w:i/>
                <w:szCs w:val="22"/>
              </w:rPr>
              <w:t>/Procedure</w:t>
            </w:r>
          </w:p>
        </w:tc>
      </w:tr>
    </w:tbl>
    <w:p w14:paraId="1C9C1014" w14:textId="29E6A288" w:rsidR="00DA54D2" w:rsidRPr="00F7089A" w:rsidRDefault="48A4E4CF" w:rsidP="5488C71C">
      <w:pPr>
        <w:rPr>
          <w:b/>
          <w:bCs/>
        </w:rPr>
      </w:pPr>
      <w:r w:rsidRPr="5488C71C">
        <w:rPr>
          <w:b/>
          <w:bCs/>
        </w:rPr>
        <w:t xml:space="preserve">Symptom Management Plan (SMP) </w:t>
      </w:r>
    </w:p>
    <w:p w14:paraId="213E77B9" w14:textId="3D3D479A" w:rsidR="00DA54D2" w:rsidRPr="0024011A" w:rsidRDefault="19A84664" w:rsidP="0024011A">
      <w:pPr>
        <w:rPr>
          <w:b/>
          <w:bCs/>
        </w:rPr>
      </w:pPr>
      <w:r w:rsidRPr="6222108A">
        <w:rPr>
          <w:rFonts w:eastAsia="Arial"/>
        </w:rPr>
        <w:t xml:space="preserve">Good symptom management planning has been shown to reduce the need for out of hours support as practitioners have considered in advance and prepared families and other carers how a child’s symptoms may progress and have a plan in place to deal with them. This is particularly important if the child is cared for in the community. </w:t>
      </w:r>
    </w:p>
    <w:p w14:paraId="3E0784CF" w14:textId="4D2DBE91" w:rsidR="00DA54D2" w:rsidRPr="00F7089A" w:rsidRDefault="19A84664" w:rsidP="0024011A">
      <w:r w:rsidRPr="0E5E4890">
        <w:rPr>
          <w:rFonts w:eastAsia="Arial"/>
        </w:rPr>
        <w:t>Parents will be reassured that there is a ‘next step</w:t>
      </w:r>
      <w:proofErr w:type="gramStart"/>
      <w:r w:rsidRPr="0E5E4890">
        <w:rPr>
          <w:rFonts w:eastAsia="Arial"/>
        </w:rPr>
        <w:t>’</w:t>
      </w:r>
      <w:proofErr w:type="gramEnd"/>
      <w:r w:rsidRPr="0E5E4890">
        <w:rPr>
          <w:rFonts w:eastAsia="Arial"/>
        </w:rPr>
        <w:t xml:space="preserve"> and their child should not ‘suffer’ due to symptoms that are out of control; professionals will be equally reassured that they have one agreed plan to follow.  </w:t>
      </w:r>
    </w:p>
    <w:p w14:paraId="5946C57F" w14:textId="18868F30" w:rsidR="00DA54D2" w:rsidRPr="00F7089A" w:rsidRDefault="19A84664" w:rsidP="0024011A">
      <w:r w:rsidRPr="0E5E4890">
        <w:rPr>
          <w:rFonts w:eastAsia="Arial"/>
        </w:rPr>
        <w:t xml:space="preserve">Discussion of the SMP can be a very useful opportunity to prepare families for what may happen, particularly at the end-of-life, but it is important to stress that each child will not develop every symptom.  </w:t>
      </w:r>
    </w:p>
    <w:p w14:paraId="1109CE55" w14:textId="337F8DEF" w:rsidR="00DA54D2" w:rsidRPr="00F7089A" w:rsidRDefault="19A84664" w:rsidP="0024011A">
      <w:r w:rsidRPr="0E5E4890">
        <w:rPr>
          <w:rFonts w:eastAsia="Arial"/>
        </w:rPr>
        <w:t xml:space="preserve">SMPs are individualised plans written specifically for each child hence creating one template that covers all potential situations is not possible (Goldman, Hain and Liben (2012).  </w:t>
      </w:r>
    </w:p>
    <w:p w14:paraId="0A205F01" w14:textId="0837928C" w:rsidR="00DA54D2" w:rsidRPr="00F7089A" w:rsidRDefault="19A84664" w:rsidP="0024011A">
      <w:r w:rsidRPr="0E5E4890">
        <w:rPr>
          <w:rFonts w:eastAsia="Arial"/>
        </w:rPr>
        <w:t xml:space="preserve">Therefore, consideration needs to be given to the following: </w:t>
      </w:r>
    </w:p>
    <w:p w14:paraId="4E5842F9" w14:textId="376BDE61" w:rsidR="00DA54D2" w:rsidRPr="00F7089A" w:rsidRDefault="19A84664" w:rsidP="0024011A">
      <w:pPr>
        <w:rPr>
          <w:rFonts w:eastAsia="Arial"/>
        </w:rPr>
      </w:pPr>
      <w:r w:rsidRPr="0E5E4890">
        <w:rPr>
          <w:rFonts w:eastAsia="Arial"/>
        </w:rPr>
        <w:t xml:space="preserve">Explain the reasons for the symptoms and management strategies in simple terms and avoid medical jargon. Discuss ‘The Child’ as a whole </w:t>
      </w:r>
    </w:p>
    <w:p w14:paraId="149F3D7B" w14:textId="07380831" w:rsidR="00DA54D2" w:rsidRPr="00F7089A" w:rsidRDefault="19A84664" w:rsidP="0024011A">
      <w:pPr>
        <w:rPr>
          <w:rFonts w:eastAsia="Arial"/>
        </w:rPr>
      </w:pPr>
      <w:r w:rsidRPr="0E5E4890">
        <w:rPr>
          <w:rFonts w:eastAsia="Arial"/>
        </w:rPr>
        <w:t xml:space="preserve">Symptoms are never purely physical or purely psychological and all symptoms and treatments will have an impact  </w:t>
      </w:r>
    </w:p>
    <w:p w14:paraId="62F68B63" w14:textId="1FE76352" w:rsidR="00DA54D2" w:rsidRPr="0024011A" w:rsidRDefault="19A84664" w:rsidP="0024011A">
      <w:pPr>
        <w:rPr>
          <w:rFonts w:eastAsia="Arial"/>
        </w:rPr>
      </w:pPr>
      <w:r w:rsidRPr="0E5E4890">
        <w:rPr>
          <w:rFonts w:eastAsia="Arial"/>
        </w:rPr>
        <w:t xml:space="preserve">The Holistic Needs Assessment and TAC Plan </w:t>
      </w:r>
    </w:p>
    <w:p w14:paraId="31DFA223" w14:textId="231CF010" w:rsidR="00DA54D2" w:rsidRPr="00F7089A" w:rsidRDefault="19A84664" w:rsidP="0024011A">
      <w:pPr>
        <w:rPr>
          <w:rFonts w:eastAsia="Arial"/>
        </w:rPr>
      </w:pPr>
      <w:r w:rsidRPr="0E5E4890">
        <w:rPr>
          <w:rFonts w:eastAsia="Arial"/>
        </w:rPr>
        <w:t xml:space="preserve">Consider causes other than the primary diagnosis and explore the impact of the symptom on the quality of life </w:t>
      </w:r>
    </w:p>
    <w:p w14:paraId="70A10B20" w14:textId="4BD650F6" w:rsidR="00DA54D2" w:rsidRPr="00F7089A" w:rsidRDefault="19A84664" w:rsidP="0024011A">
      <w:pPr>
        <w:rPr>
          <w:rFonts w:eastAsia="Arial"/>
        </w:rPr>
      </w:pPr>
      <w:r w:rsidRPr="0E5E4890">
        <w:rPr>
          <w:rFonts w:eastAsia="Arial"/>
        </w:rPr>
        <w:t xml:space="preserve">Review and re-assessment of all treatments – what has worked well previously? Correct the correctable </w:t>
      </w:r>
      <w:r w:rsidR="004E385F" w:rsidRPr="0E5E4890">
        <w:rPr>
          <w:rFonts w:eastAsia="Arial"/>
        </w:rPr>
        <w:t>if</w:t>
      </w:r>
      <w:r w:rsidRPr="0E5E4890">
        <w:rPr>
          <w:rFonts w:eastAsia="Arial"/>
        </w:rPr>
        <w:t xml:space="preserve"> it is practical. </w:t>
      </w:r>
    </w:p>
    <w:p w14:paraId="54BC5266" w14:textId="1BD7B723" w:rsidR="00DA54D2" w:rsidRPr="00F7089A" w:rsidRDefault="19A84664" w:rsidP="0024011A">
      <w:pPr>
        <w:rPr>
          <w:rFonts w:eastAsia="Arial"/>
        </w:rPr>
      </w:pPr>
      <w:r w:rsidRPr="0E5E4890">
        <w:rPr>
          <w:rFonts w:eastAsia="Arial"/>
        </w:rPr>
        <w:lastRenderedPageBreak/>
        <w:t xml:space="preserve">Ensure that both pharmacological and non-pharmacological methods of treatment are considered  </w:t>
      </w:r>
    </w:p>
    <w:p w14:paraId="02988E80" w14:textId="2855FAB8" w:rsidR="00DA54D2" w:rsidRPr="00F7089A" w:rsidRDefault="19A84664" w:rsidP="0024011A">
      <w:pPr>
        <w:rPr>
          <w:rFonts w:eastAsia="Arial"/>
        </w:rPr>
      </w:pPr>
      <w:r w:rsidRPr="0E5E4890">
        <w:rPr>
          <w:rFonts w:eastAsia="Arial"/>
        </w:rPr>
        <w:t xml:space="preserve">For the plan to be most effective it will need to be used in all the settings the child frequents e.g. home, school, short break providers as well as other health providers. </w:t>
      </w:r>
    </w:p>
    <w:p w14:paraId="3C645F0C" w14:textId="3CED8B57" w:rsidR="00DA54D2" w:rsidRPr="00F7089A" w:rsidRDefault="19A84664" w:rsidP="0024011A">
      <w:pPr>
        <w:rPr>
          <w:rFonts w:eastAsia="Arial"/>
          <w:b/>
          <w:bCs/>
        </w:rPr>
      </w:pPr>
      <w:r w:rsidRPr="1F5EF64D">
        <w:rPr>
          <w:rFonts w:eastAsia="Arial"/>
        </w:rPr>
        <w:t>Careful consideration should be given to the wording of the plan ensuring that descriptions of care are accessible to all users including families.</w:t>
      </w:r>
    </w:p>
    <w:p w14:paraId="4E45DAB1" w14:textId="487733E5" w:rsidR="00DA54D2" w:rsidRPr="0024011A" w:rsidRDefault="48A4E4CF" w:rsidP="0024011A">
      <w:pPr>
        <w:rPr>
          <w:b/>
          <w:bCs/>
        </w:rPr>
      </w:pPr>
      <w:r w:rsidRPr="0024011A">
        <w:rPr>
          <w:b/>
          <w:bCs/>
        </w:rPr>
        <w:t>Advance Care Plan (ACP)</w:t>
      </w:r>
    </w:p>
    <w:p w14:paraId="0652CF58" w14:textId="5E6B44CE" w:rsidR="00DA54D2" w:rsidRPr="00237A51" w:rsidRDefault="294CB6F4" w:rsidP="0024011A">
      <w:pPr>
        <w:rPr>
          <w:rFonts w:eastAsia="Arial"/>
        </w:rPr>
      </w:pPr>
      <w:r w:rsidRPr="37A7970A">
        <w:rPr>
          <w:rFonts w:eastAsia="Arial"/>
        </w:rPr>
        <w:t xml:space="preserve">An ACP is designed to communicate the </w:t>
      </w:r>
      <w:r w:rsidR="7E1B60ED" w:rsidRPr="37A7970A">
        <w:rPr>
          <w:rFonts w:eastAsia="Arial"/>
        </w:rPr>
        <w:t>healthcare</w:t>
      </w:r>
      <w:r w:rsidRPr="37A7970A">
        <w:rPr>
          <w:rFonts w:eastAsia="Arial"/>
        </w:rPr>
        <w:t xml:space="preserve"> wishes of children who have chronic and life-limiting conditions. It sets out an agreed plan of care to be followed and provides a framework for both discussing and documenting the agreed wishes of a child/young person and his or her parents, ranging from simple ‘wishes and hopes’ during life through to when the child/young person develops potentially </w:t>
      </w:r>
      <w:r w:rsidR="004E385F" w:rsidRPr="37A7970A">
        <w:rPr>
          <w:rFonts w:eastAsia="Arial"/>
        </w:rPr>
        <w:t>life-threatening</w:t>
      </w:r>
      <w:r w:rsidRPr="37A7970A">
        <w:rPr>
          <w:rFonts w:eastAsia="Arial"/>
        </w:rPr>
        <w:t xml:space="preserve"> complications of his or her condition.</w:t>
      </w:r>
    </w:p>
    <w:p w14:paraId="4678BE41" w14:textId="60A3769D" w:rsidR="00DA54D2" w:rsidRPr="00F7089A" w:rsidRDefault="19A84664" w:rsidP="0024011A">
      <w:r w:rsidRPr="0E5E4890">
        <w:rPr>
          <w:rFonts w:eastAsia="Arial"/>
        </w:rPr>
        <w:t xml:space="preserve">Where a child/young person is considered to have capacity, their views should be considered in the decision-making. Capacity is related to specific decisions so a child/young person may have capacity for one decision and not another.  </w:t>
      </w:r>
    </w:p>
    <w:p w14:paraId="01FCE919" w14:textId="07FB6C8E" w:rsidR="00DA54D2" w:rsidRPr="00F7089A" w:rsidRDefault="19A84664" w:rsidP="0024011A">
      <w:r w:rsidRPr="0E5E4890">
        <w:rPr>
          <w:rFonts w:eastAsia="Arial"/>
        </w:rPr>
        <w:t>It is designed so that it could be used in all environments that the child encounters: home, hospital, school, hospice and respite care. It is also appropriate for use by the ambulance service.</w:t>
      </w:r>
    </w:p>
    <w:p w14:paraId="59120B12" w14:textId="3F3EABF6" w:rsidR="00DA54D2" w:rsidRPr="00F7089A" w:rsidRDefault="19A84664" w:rsidP="0024011A">
      <w:r w:rsidRPr="0E5E4890">
        <w:rPr>
          <w:rFonts w:eastAsia="Arial"/>
        </w:rPr>
        <w:t xml:space="preserve">An ACP can be used as a resuscitation plan and/or as an end-of-life care plan. It remains valid when parent(s) or next of kin cannot be contacted. </w:t>
      </w:r>
    </w:p>
    <w:p w14:paraId="5480EBDF" w14:textId="713617BB" w:rsidR="00DA54D2" w:rsidRPr="00F7089A" w:rsidRDefault="19A84664" w:rsidP="0024011A">
      <w:r w:rsidRPr="0E5E4890">
        <w:rPr>
          <w:rFonts w:eastAsia="Arial"/>
        </w:rPr>
        <w:t xml:space="preserve">The process may involve several different discussions over </w:t>
      </w:r>
      <w:proofErr w:type="gramStart"/>
      <w:r w:rsidRPr="0E5E4890">
        <w:rPr>
          <w:rFonts w:eastAsia="Arial"/>
        </w:rPr>
        <w:t>a period of time</w:t>
      </w:r>
      <w:proofErr w:type="gramEnd"/>
      <w:r w:rsidRPr="0E5E4890">
        <w:rPr>
          <w:rFonts w:eastAsia="Arial"/>
        </w:rPr>
        <w:t xml:space="preserve"> as it is essential that all concerned in the decision-making process are allowed enough time for information to be given and understood, to consider, to ask questions and to express their opinion. Please refer to the Child and Young Person’s Advance Care</w:t>
      </w:r>
      <w:r w:rsidRPr="0E5E4890">
        <w:rPr>
          <w:rFonts w:ascii="Times New Roman" w:hAnsi="Times New Roman"/>
        </w:rPr>
        <w:t xml:space="preserve"> </w:t>
      </w:r>
      <w:r w:rsidRPr="0E5E4890">
        <w:rPr>
          <w:rFonts w:eastAsia="Arial"/>
        </w:rPr>
        <w:t xml:space="preserve">Plan </w:t>
      </w:r>
      <w:r w:rsidRPr="0E5E4890">
        <w:rPr>
          <w:rFonts w:ascii="Times New Roman" w:hAnsi="Times New Roman"/>
          <w:color w:val="1F497D"/>
        </w:rPr>
        <w:t>(</w:t>
      </w:r>
      <w:r w:rsidRPr="0E5E4890">
        <w:rPr>
          <w:rFonts w:eastAsia="Arial"/>
        </w:rPr>
        <w:t xml:space="preserve">CYPACP) document. An EMIS document has been developed to capture the ‘hopes and wishes’ of the child and family. Version </w:t>
      </w:r>
      <w:r w:rsidR="004E385F">
        <w:rPr>
          <w:rFonts w:eastAsia="Arial"/>
        </w:rPr>
        <w:t xml:space="preserve">5 is </w:t>
      </w:r>
      <w:r w:rsidRPr="0E5E4890">
        <w:rPr>
          <w:rFonts w:eastAsia="Arial"/>
        </w:rPr>
        <w:t xml:space="preserve">available at </w:t>
      </w:r>
      <w:hyperlink r:id="rId19">
        <w:r w:rsidRPr="0E5E4890">
          <w:rPr>
            <w:rStyle w:val="Hyperlink"/>
            <w:rFonts w:eastAsia="Arial" w:cs="Arial"/>
            <w:color w:val="467886"/>
            <w:sz w:val="24"/>
          </w:rPr>
          <w:t>https://cypacp.uk</w:t>
        </w:r>
      </w:hyperlink>
    </w:p>
    <w:p w14:paraId="5630AD66" w14:textId="350ADFE1" w:rsidR="00F7089A" w:rsidRDefault="19A84664" w:rsidP="0024011A">
      <w:r w:rsidRPr="0E5E4890">
        <w:rPr>
          <w:rFonts w:eastAsia="Arial"/>
        </w:rPr>
        <w:t>As part of the information gathering process, the named nurse should capture the ‘hopes and wishes’ of the child/young person as this is likely to also inform the TAC Plan. The named nurse should support the named paediatrician in starting the conversations with the child/young person and their family, which will require regular review – especially if there has been a significant deterioration or change in the child/young person’s condition.  It should then be distributed to all involved within the child/young person’s care.</w:t>
      </w:r>
    </w:p>
    <w:p w14:paraId="61829076" w14:textId="77777777" w:rsidR="00295F59" w:rsidRDefault="00295F59" w:rsidP="00ED16EC">
      <w:pPr>
        <w:rPr>
          <w:rFonts w:cs="Arial"/>
          <w:szCs w:val="22"/>
        </w:rPr>
        <w:sectPr w:rsidR="00295F59" w:rsidSect="00036244">
          <w:pgSz w:w="12240" w:h="15840"/>
          <w:pgMar w:top="1440" w:right="1440" w:bottom="1440" w:left="1440" w:header="709" w:footer="709" w:gutter="0"/>
          <w:cols w:space="708"/>
          <w:docGrid w:linePitch="360"/>
        </w:sectPr>
      </w:pPr>
    </w:p>
    <w:p w14:paraId="7A681E6A" w14:textId="43837CF7" w:rsidR="00C676A7" w:rsidRPr="00237A51" w:rsidRDefault="169FD12A" w:rsidP="00237A51">
      <w:pPr>
        <w:pStyle w:val="Heading1"/>
      </w:pPr>
      <w:bookmarkStart w:id="4" w:name="_Toc194504528"/>
      <w:r w:rsidRPr="00237A51">
        <w:lastRenderedPageBreak/>
        <w:t>SOP 4</w:t>
      </w:r>
      <w:r w:rsidR="50C702A3" w:rsidRPr="00237A51">
        <w:t xml:space="preserve"> End of Life Care</w:t>
      </w:r>
      <w:bookmarkEnd w:id="4"/>
    </w:p>
    <w:tbl>
      <w:tblPr>
        <w:tblW w:w="9493" w:type="dxa"/>
        <w:tblBorders>
          <w:top w:val="single" w:sz="4" w:space="0" w:color="auto"/>
          <w:left w:val="single" w:sz="4" w:space="0" w:color="auto"/>
          <w:right w:val="single" w:sz="4" w:space="0" w:color="auto"/>
        </w:tblBorders>
        <w:tblLook w:val="01E0" w:firstRow="1" w:lastRow="1" w:firstColumn="1" w:lastColumn="1" w:noHBand="0" w:noVBand="0"/>
      </w:tblPr>
      <w:tblGrid>
        <w:gridCol w:w="9493"/>
      </w:tblGrid>
      <w:tr w:rsidR="006979D0" w:rsidRPr="00627A52" w14:paraId="3318DA48" w14:textId="77777777" w:rsidTr="00701482">
        <w:tc>
          <w:tcPr>
            <w:tcW w:w="9493" w:type="dxa"/>
            <w:tcBorders>
              <w:top w:val="single" w:sz="4" w:space="0" w:color="auto"/>
              <w:bottom w:val="single" w:sz="4" w:space="0" w:color="auto"/>
            </w:tcBorders>
            <w:shd w:val="clear" w:color="auto" w:fill="E6E6E6"/>
          </w:tcPr>
          <w:p w14:paraId="174BF769" w14:textId="77777777" w:rsidR="006979D0" w:rsidRPr="00627A52" w:rsidRDefault="006979D0" w:rsidP="00ED16EC">
            <w:pPr>
              <w:rPr>
                <w:rFonts w:cs="Arial"/>
                <w:b/>
                <w:i/>
              </w:rPr>
            </w:pPr>
            <w:r w:rsidRPr="00C676A7">
              <w:rPr>
                <w:rFonts w:cs="Arial"/>
                <w:b/>
                <w:i/>
                <w:szCs w:val="22"/>
              </w:rPr>
              <w:t>Purpose</w:t>
            </w:r>
          </w:p>
        </w:tc>
      </w:tr>
    </w:tbl>
    <w:p w14:paraId="4F2C8131" w14:textId="15684BC8" w:rsidR="37A7970A" w:rsidRDefault="030F32EF" w:rsidP="00237A51">
      <w:pPr>
        <w:spacing w:after="120"/>
      </w:pPr>
      <w:r>
        <w:t>This SOP gives guidance to staff to ensure that all children or young people on the Children’s Palliative</w:t>
      </w:r>
      <w:r w:rsidR="38EE9409">
        <w:t xml:space="preserve"> Care Pathway are cared for appropriately at End of Life</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611D27B9" w14:textId="77777777" w:rsidTr="00701482">
        <w:tc>
          <w:tcPr>
            <w:tcW w:w="9493" w:type="dxa"/>
            <w:shd w:val="clear" w:color="auto" w:fill="E6E6E6"/>
          </w:tcPr>
          <w:p w14:paraId="368BB7A3" w14:textId="77777777" w:rsidR="006979D0" w:rsidRPr="00627A52" w:rsidRDefault="006979D0" w:rsidP="00ED16EC">
            <w:pPr>
              <w:rPr>
                <w:rFonts w:cs="Arial"/>
                <w:b/>
                <w:i/>
              </w:rPr>
            </w:pPr>
            <w:r w:rsidRPr="00C676A7">
              <w:rPr>
                <w:rFonts w:cs="Arial"/>
                <w:b/>
                <w:i/>
                <w:szCs w:val="22"/>
              </w:rPr>
              <w:t>Scope</w:t>
            </w:r>
          </w:p>
        </w:tc>
      </w:tr>
    </w:tbl>
    <w:p w14:paraId="17AD93B2" w14:textId="2DD6FB3B" w:rsidR="006979D0" w:rsidRPr="00F7089A" w:rsidRDefault="5259BC4F" w:rsidP="00237A51">
      <w:pPr>
        <w:spacing w:after="120"/>
      </w:pPr>
      <w:r>
        <w:t>This SOP applies to all staff involved in the delivery of the CPCS.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6979D0" w:rsidRPr="00627A52" w14:paraId="4D3A7614" w14:textId="77777777" w:rsidTr="00701482">
        <w:tc>
          <w:tcPr>
            <w:tcW w:w="9493" w:type="dxa"/>
            <w:shd w:val="clear" w:color="auto" w:fill="E6E6E6"/>
          </w:tcPr>
          <w:p w14:paraId="74708134" w14:textId="77777777" w:rsidR="006979D0" w:rsidRPr="00627A52" w:rsidRDefault="006979D0" w:rsidP="00ED16EC">
            <w:pPr>
              <w:rPr>
                <w:rFonts w:cs="Arial"/>
                <w:b/>
                <w:i/>
              </w:rPr>
            </w:pPr>
            <w:r w:rsidRPr="00C676A7">
              <w:rPr>
                <w:rFonts w:cs="Arial"/>
                <w:b/>
                <w:i/>
                <w:szCs w:val="22"/>
              </w:rPr>
              <w:t>Core Requirements</w:t>
            </w:r>
            <w:r w:rsidR="009B2BAA">
              <w:rPr>
                <w:rFonts w:cs="Arial"/>
                <w:b/>
                <w:i/>
                <w:szCs w:val="22"/>
              </w:rPr>
              <w:t>/Procedure</w:t>
            </w:r>
          </w:p>
        </w:tc>
      </w:tr>
    </w:tbl>
    <w:p w14:paraId="4A42AED0" w14:textId="7E54E83D" w:rsidR="00C676A7" w:rsidRDefault="00C676A7" w:rsidP="00237A51">
      <w:pPr>
        <w:spacing w:before="0" w:after="5" w:line="250" w:lineRule="auto"/>
        <w:ind w:right="56"/>
        <w:rPr>
          <w:rFonts w:eastAsia="Arial" w:cs="Arial"/>
          <w:color w:val="000000" w:themeColor="text1"/>
          <w:sz w:val="24"/>
        </w:rPr>
      </w:pPr>
    </w:p>
    <w:p w14:paraId="5C59292C" w14:textId="68F4E98C" w:rsidR="00C676A7" w:rsidRDefault="215770F5" w:rsidP="00237A51">
      <w:r w:rsidRPr="37A7970A">
        <w:rPr>
          <w:rFonts w:eastAsia="Arial"/>
        </w:rPr>
        <w:t xml:space="preserve">The Consultant Paediatrician – either locally or off-island – will identify that the child or young person has had a significant change in their condition and is now considered to be approaching the end of their life. </w:t>
      </w:r>
    </w:p>
    <w:p w14:paraId="7B3A8ACA" w14:textId="4E60DA41" w:rsidR="00C676A7" w:rsidRDefault="215770F5" w:rsidP="00237A51">
      <w:r w:rsidRPr="37A7970A">
        <w:rPr>
          <w:rFonts w:eastAsia="Arial"/>
        </w:rPr>
        <w:t xml:space="preserve">This notification would activate Stage 3 of the Children’s Palliative Care Pathway (Appendix 2), acknowledging that the pathway approach to care should extend throughout the care journey and at the time of death and beyond.   </w:t>
      </w:r>
    </w:p>
    <w:p w14:paraId="71B26968" w14:textId="378C2772" w:rsidR="00C676A7" w:rsidRDefault="215770F5" w:rsidP="00237A51">
      <w:r w:rsidRPr="37A7970A">
        <w:rPr>
          <w:rFonts w:eastAsia="Arial"/>
        </w:rPr>
        <w:t xml:space="preserve">This should include focus specifically on: </w:t>
      </w:r>
    </w:p>
    <w:p w14:paraId="33569B51" w14:textId="3296277D" w:rsidR="00C676A7" w:rsidRPr="00237A51" w:rsidRDefault="215770F5" w:rsidP="00237A51">
      <w:pPr>
        <w:pStyle w:val="ListParagraph"/>
        <w:numPr>
          <w:ilvl w:val="0"/>
          <w:numId w:val="19"/>
        </w:numPr>
        <w:rPr>
          <w:rFonts w:eastAsia="Arial"/>
        </w:rPr>
      </w:pPr>
      <w:r w:rsidRPr="00237A51">
        <w:rPr>
          <w:rFonts w:eastAsia="Arial"/>
        </w:rPr>
        <w:t xml:space="preserve">Care before death </w:t>
      </w:r>
    </w:p>
    <w:p w14:paraId="451F9B07" w14:textId="3C836F41" w:rsidR="00C676A7" w:rsidRPr="00237A51" w:rsidRDefault="215770F5" w:rsidP="00237A51">
      <w:pPr>
        <w:pStyle w:val="ListParagraph"/>
        <w:numPr>
          <w:ilvl w:val="0"/>
          <w:numId w:val="19"/>
        </w:numPr>
        <w:rPr>
          <w:rFonts w:eastAsia="Arial"/>
        </w:rPr>
      </w:pPr>
      <w:r w:rsidRPr="00237A51">
        <w:rPr>
          <w:rFonts w:eastAsia="Arial"/>
        </w:rPr>
        <w:t xml:space="preserve">Care at time of death </w:t>
      </w:r>
    </w:p>
    <w:p w14:paraId="702A553E" w14:textId="0615DF9E" w:rsidR="00C676A7" w:rsidRPr="00237A51" w:rsidRDefault="215770F5" w:rsidP="00237A51">
      <w:pPr>
        <w:pStyle w:val="ListParagraph"/>
        <w:numPr>
          <w:ilvl w:val="0"/>
          <w:numId w:val="19"/>
        </w:numPr>
        <w:rPr>
          <w:rFonts w:eastAsia="Arial"/>
        </w:rPr>
      </w:pPr>
      <w:r w:rsidRPr="00237A51">
        <w:rPr>
          <w:rFonts w:eastAsia="Arial"/>
        </w:rPr>
        <w:t xml:space="preserve">Care after death </w:t>
      </w:r>
    </w:p>
    <w:p w14:paraId="6BA47E63" w14:textId="1D39C778" w:rsidR="00C676A7" w:rsidRPr="00237A51" w:rsidRDefault="215770F5" w:rsidP="00237A51">
      <w:pPr>
        <w:pStyle w:val="ListParagraph"/>
        <w:numPr>
          <w:ilvl w:val="0"/>
          <w:numId w:val="19"/>
        </w:numPr>
        <w:rPr>
          <w:rFonts w:eastAsia="Arial"/>
        </w:rPr>
      </w:pPr>
      <w:r w:rsidRPr="00237A51">
        <w:rPr>
          <w:rFonts w:eastAsia="Arial"/>
        </w:rPr>
        <w:t xml:space="preserve">Bereavement Support  </w:t>
      </w:r>
    </w:p>
    <w:p w14:paraId="529DEAE5" w14:textId="7D55C4F3" w:rsidR="00C676A7" w:rsidRPr="00237A51" w:rsidRDefault="215770F5" w:rsidP="00237A51">
      <w:pPr>
        <w:pStyle w:val="ListParagraph"/>
        <w:numPr>
          <w:ilvl w:val="0"/>
          <w:numId w:val="19"/>
        </w:numPr>
        <w:rPr>
          <w:rFonts w:eastAsia="Arial"/>
        </w:rPr>
      </w:pPr>
      <w:r w:rsidRPr="00237A51">
        <w:rPr>
          <w:rFonts w:eastAsia="Arial"/>
        </w:rPr>
        <w:t xml:space="preserve">Staff support  </w:t>
      </w:r>
    </w:p>
    <w:p w14:paraId="1991711F" w14:textId="77777777" w:rsidR="00256A3F" w:rsidRDefault="268D2700" w:rsidP="00237A51">
      <w:pPr>
        <w:rPr>
          <w:rFonts w:eastAsia="Arial"/>
        </w:rPr>
      </w:pPr>
      <w:r w:rsidRPr="37A7970A">
        <w:rPr>
          <w:rFonts w:eastAsia="Arial"/>
        </w:rPr>
        <w:t>E</w:t>
      </w:r>
      <w:r w:rsidR="215770F5" w:rsidRPr="37A7970A">
        <w:rPr>
          <w:rFonts w:eastAsia="Arial"/>
        </w:rPr>
        <w:t>ach child/young person and their family will require specific care tailored to their individual needs.  The assessment process, planning, advance care planning and symptom management plans do not change at this stage of care but will need frequen</w:t>
      </w:r>
      <w:r w:rsidR="4F4552A0" w:rsidRPr="37A7970A">
        <w:rPr>
          <w:rFonts w:eastAsia="Arial"/>
        </w:rPr>
        <w:t>t</w:t>
      </w:r>
      <w:r w:rsidR="215770F5" w:rsidRPr="37A7970A">
        <w:rPr>
          <w:rFonts w:eastAsia="Arial"/>
        </w:rPr>
        <w:t xml:space="preserve"> review and regular updates as required.</w:t>
      </w:r>
    </w:p>
    <w:p w14:paraId="1C4E4ADE" w14:textId="77777777" w:rsidR="006D656E" w:rsidRDefault="215770F5" w:rsidP="00237A51">
      <w:r w:rsidRPr="37A7970A">
        <w:rPr>
          <w:rFonts w:eastAsia="Arial"/>
        </w:rPr>
        <w:t xml:space="preserve">Medication based ‘Symptom Management Plans’ may well be provided by the Specialist Palliative Care Teams based in the UK at this stage, and liaison with them will be required as well as the local team.  This could potentially be several times a day.  The principles and philosophy of care as in Stages 1 and 2 of the </w:t>
      </w:r>
      <w:proofErr w:type="gramStart"/>
      <w:r w:rsidRPr="37A7970A">
        <w:rPr>
          <w:rFonts w:eastAsia="Arial"/>
        </w:rPr>
        <w:t>pathway</w:t>
      </w:r>
      <w:proofErr w:type="gramEnd"/>
      <w:r w:rsidRPr="37A7970A">
        <w:rPr>
          <w:rFonts w:eastAsia="Arial"/>
        </w:rPr>
        <w:t xml:space="preserve"> als</w:t>
      </w:r>
      <w:r w:rsidR="5AA1D302" w:rsidRPr="37A7970A">
        <w:rPr>
          <w:rFonts w:eastAsia="Arial"/>
        </w:rPr>
        <w:t>o</w:t>
      </w:r>
      <w:r w:rsidRPr="37A7970A">
        <w:rPr>
          <w:rFonts w:eastAsia="Arial"/>
        </w:rPr>
        <w:t xml:space="preserve"> remain the same. </w:t>
      </w:r>
    </w:p>
    <w:p w14:paraId="42DFF679" w14:textId="77777777" w:rsidR="006D656E" w:rsidRDefault="215770F5" w:rsidP="00237A51">
      <w:r w:rsidRPr="37A7970A">
        <w:rPr>
          <w:rFonts w:eastAsia="Arial"/>
        </w:rPr>
        <w:t xml:space="preserve">The importance of appropriate, timely and co-ordinated systems of care provided to the family at this time cannot be underestimated.   Spirituality, faith and cultural care are encompassed within this, and skilled and effective communication skills are central to providing quality care. </w:t>
      </w:r>
    </w:p>
    <w:p w14:paraId="40D046B4" w14:textId="77777777" w:rsidR="006D656E" w:rsidRDefault="215770F5" w:rsidP="00237A51">
      <w:r w:rsidRPr="37A7970A">
        <w:rPr>
          <w:rFonts w:eastAsia="Arial"/>
        </w:rPr>
        <w:t xml:space="preserve">As recommended by NICE (2016), care planning at this time needs to involve anticipatory care and provision, and adaptations provided to education, play and respite.  </w:t>
      </w:r>
    </w:p>
    <w:p w14:paraId="4FCC5595" w14:textId="77777777" w:rsidR="006D656E" w:rsidRDefault="215770F5" w:rsidP="00237A51">
      <w:r w:rsidRPr="37A7970A">
        <w:rPr>
          <w:rFonts w:eastAsia="Arial"/>
        </w:rPr>
        <w:lastRenderedPageBreak/>
        <w:t xml:space="preserve">Financial, material and technical support will need to </w:t>
      </w:r>
      <w:r w:rsidR="004E385F">
        <w:rPr>
          <w:rFonts w:eastAsia="Arial"/>
        </w:rPr>
        <w:t xml:space="preserve">be </w:t>
      </w:r>
      <w:r w:rsidRPr="37A7970A">
        <w:rPr>
          <w:rFonts w:eastAsia="Arial"/>
        </w:rPr>
        <w:t xml:space="preserve">re-assessed and frequently reviewed as the child/young person’s condition deteriorates.  </w:t>
      </w:r>
    </w:p>
    <w:p w14:paraId="0DE4B5B7" w14:textId="40D1E85F" w:rsidR="00C676A7" w:rsidRDefault="215770F5" w:rsidP="00237A51">
      <w:pPr>
        <w:rPr>
          <w:rFonts w:eastAsia="Arial"/>
          <w:szCs w:val="22"/>
        </w:rPr>
      </w:pPr>
      <w:r w:rsidRPr="37A7970A">
        <w:rPr>
          <w:rFonts w:eastAsia="Arial"/>
        </w:rPr>
        <w:t>Once the 24 hour on-call support commences a clear rota of staff cover will be created. This will incorporate the changing of syringe driver medications if/when they are required to ensure that all cover is adequate</w:t>
      </w:r>
    </w:p>
    <w:p w14:paraId="06D9A854" w14:textId="0D8DDA40" w:rsidR="37A7970A" w:rsidRDefault="37A7970A" w:rsidP="37A7970A">
      <w:pPr>
        <w:spacing w:before="0" w:line="250" w:lineRule="auto"/>
        <w:ind w:right="56"/>
        <w:rPr>
          <w:rFonts w:eastAsia="Arial" w:cs="Arial"/>
          <w:color w:val="000000" w:themeColor="text1"/>
          <w:sz w:val="24"/>
        </w:rPr>
      </w:pPr>
    </w:p>
    <w:p w14:paraId="6CFC237F" w14:textId="77777777" w:rsidR="006D656E" w:rsidRDefault="006D656E" w:rsidP="37A7970A">
      <w:pPr>
        <w:spacing w:before="0" w:line="250" w:lineRule="auto"/>
        <w:ind w:right="56"/>
        <w:rPr>
          <w:rFonts w:eastAsia="Arial" w:cs="Arial"/>
          <w:color w:val="000000" w:themeColor="text1"/>
          <w:sz w:val="24"/>
        </w:rPr>
        <w:sectPr w:rsidR="006D656E" w:rsidSect="00036244">
          <w:pgSz w:w="12240" w:h="15840"/>
          <w:pgMar w:top="1440" w:right="1440" w:bottom="1440" w:left="1440" w:header="709" w:footer="709" w:gutter="0"/>
          <w:cols w:space="708"/>
          <w:docGrid w:linePitch="360"/>
        </w:sectPr>
      </w:pPr>
    </w:p>
    <w:p w14:paraId="2D564094" w14:textId="5663004A" w:rsidR="25F766E3" w:rsidRPr="006D656E" w:rsidRDefault="56759B5F" w:rsidP="006D656E">
      <w:pPr>
        <w:pStyle w:val="Heading1"/>
      </w:pPr>
      <w:bookmarkStart w:id="5" w:name="_Toc2043986221"/>
      <w:bookmarkStart w:id="6" w:name="_Toc194504529"/>
      <w:r w:rsidRPr="006D656E">
        <w:rPr>
          <w:rFonts w:eastAsia="Arial"/>
        </w:rPr>
        <w:lastRenderedPageBreak/>
        <w:t>SOP 5 Respite Care Provision</w:t>
      </w:r>
      <w:bookmarkEnd w:id="5"/>
      <w:bookmarkEnd w:id="6"/>
      <w:r w:rsidRPr="006D656E">
        <w:rPr>
          <w:rFonts w:eastAsia="Arial"/>
        </w:rPr>
        <w:t xml:space="preserve"> </w:t>
      </w:r>
    </w:p>
    <w:p w14:paraId="37CAD60C" w14:textId="52E5BA90" w:rsidR="25F766E3" w:rsidRPr="00B973BB" w:rsidRDefault="56759B5F" w:rsidP="36C4FA04">
      <w:pPr>
        <w:pBdr>
          <w:top w:val="single" w:sz="4" w:space="4" w:color="000000"/>
          <w:left w:val="single" w:sz="4" w:space="4" w:color="000000"/>
          <w:bottom w:val="single" w:sz="4" w:space="4" w:color="000000"/>
          <w:right w:val="single" w:sz="4" w:space="4" w:color="000000"/>
        </w:pBdr>
        <w:shd w:val="clear" w:color="auto" w:fill="D9D9D9" w:themeFill="background1" w:themeFillShade="D9"/>
        <w:rPr>
          <w:b/>
          <w:bCs/>
          <w:i/>
          <w:iCs/>
        </w:rPr>
      </w:pPr>
      <w:bookmarkStart w:id="7" w:name="_Toc1669917180"/>
      <w:r w:rsidRPr="00B973BB">
        <w:rPr>
          <w:b/>
          <w:bCs/>
          <w:i/>
          <w:iCs/>
        </w:rPr>
        <w:t>Purpose</w:t>
      </w:r>
      <w:bookmarkEnd w:id="7"/>
      <w:r w:rsidRPr="00B973BB">
        <w:rPr>
          <w:b/>
          <w:bCs/>
          <w:i/>
          <w:iCs/>
        </w:rPr>
        <w:t xml:space="preserve"> </w:t>
      </w:r>
    </w:p>
    <w:p w14:paraId="50819772" w14:textId="3B7BDE26" w:rsidR="25F766E3" w:rsidRDefault="25F766E3" w:rsidP="006D656E">
      <w:r w:rsidRPr="37A7970A">
        <w:rPr>
          <w:rFonts w:eastAsia="Arial"/>
        </w:rPr>
        <w:t xml:space="preserve">This SOP sets out the process for provision of respite care by the </w:t>
      </w:r>
      <w:r w:rsidR="004E385F">
        <w:rPr>
          <w:rFonts w:eastAsia="Arial"/>
        </w:rPr>
        <w:t>Children’s</w:t>
      </w:r>
      <w:r w:rsidR="006D656E">
        <w:t xml:space="preserve"> </w:t>
      </w:r>
      <w:r w:rsidRPr="37A7970A">
        <w:rPr>
          <w:rFonts w:eastAsia="Arial"/>
        </w:rPr>
        <w:t xml:space="preserve">Palliative Care </w:t>
      </w:r>
      <w:r w:rsidR="004E385F">
        <w:rPr>
          <w:rFonts w:eastAsia="Arial"/>
        </w:rPr>
        <w:t xml:space="preserve">Support </w:t>
      </w:r>
      <w:r w:rsidRPr="37A7970A">
        <w:rPr>
          <w:rFonts w:eastAsia="Arial"/>
        </w:rPr>
        <w:t>Worker (</w:t>
      </w:r>
      <w:r w:rsidR="004E385F">
        <w:rPr>
          <w:rFonts w:eastAsia="Arial"/>
        </w:rPr>
        <w:t>C</w:t>
      </w:r>
      <w:r w:rsidRPr="37A7970A">
        <w:rPr>
          <w:rFonts w:eastAsia="Arial"/>
        </w:rPr>
        <w:t>PC</w:t>
      </w:r>
      <w:r w:rsidR="004E385F">
        <w:rPr>
          <w:rFonts w:eastAsia="Arial"/>
        </w:rPr>
        <w:t>S</w:t>
      </w:r>
      <w:r w:rsidRPr="37A7970A">
        <w:rPr>
          <w:rFonts w:eastAsia="Arial"/>
        </w:rPr>
        <w:t xml:space="preserve">W) </w:t>
      </w:r>
    </w:p>
    <w:p w14:paraId="5D3A6DA1" w14:textId="565D3351" w:rsidR="25F766E3" w:rsidRPr="00B973BB" w:rsidRDefault="25F766E3" w:rsidP="00B973BB">
      <w:pPr>
        <w:pBdr>
          <w:top w:val="single" w:sz="4" w:space="4" w:color="000000"/>
          <w:left w:val="single" w:sz="4" w:space="4" w:color="000000"/>
          <w:bottom w:val="single" w:sz="4" w:space="4" w:color="000000"/>
          <w:right w:val="single" w:sz="4" w:space="4" w:color="000000"/>
        </w:pBdr>
        <w:shd w:val="clear" w:color="auto" w:fill="D9D9D9" w:themeFill="background1" w:themeFillShade="D9"/>
        <w:rPr>
          <w:b/>
          <w:bCs/>
          <w:i/>
          <w:iCs/>
        </w:rPr>
      </w:pPr>
      <w:r w:rsidRPr="00B973BB">
        <w:rPr>
          <w:b/>
          <w:bCs/>
          <w:i/>
          <w:iCs/>
        </w:rPr>
        <w:t xml:space="preserve">Scope </w:t>
      </w:r>
    </w:p>
    <w:p w14:paraId="2BD26671" w14:textId="0C2203E4" w:rsidR="25F766E3" w:rsidRPr="006D656E" w:rsidRDefault="25F766E3" w:rsidP="006D656E">
      <w:pPr>
        <w:rPr>
          <w:rFonts w:eastAsia="Arial"/>
        </w:rPr>
      </w:pPr>
      <w:r w:rsidRPr="006D656E">
        <w:rPr>
          <w:rFonts w:eastAsia="Arial"/>
        </w:rPr>
        <w:t xml:space="preserve">This SOP applies to all staff involved in the delivery of the CPCS  </w:t>
      </w:r>
    </w:p>
    <w:p w14:paraId="686EB5AB" w14:textId="45D3AF35" w:rsidR="25F766E3" w:rsidRPr="00B973BB" w:rsidRDefault="56759B5F" w:rsidP="36C4FA04">
      <w:pPr>
        <w:pBdr>
          <w:top w:val="single" w:sz="4" w:space="4" w:color="000000"/>
          <w:left w:val="single" w:sz="4" w:space="4" w:color="000000"/>
          <w:bottom w:val="single" w:sz="4" w:space="4" w:color="000000"/>
          <w:right w:val="single" w:sz="4" w:space="4" w:color="000000"/>
        </w:pBdr>
        <w:shd w:val="clear" w:color="auto" w:fill="D9D9D9" w:themeFill="background1" w:themeFillShade="D9"/>
        <w:rPr>
          <w:b/>
          <w:bCs/>
          <w:i/>
          <w:iCs/>
        </w:rPr>
      </w:pPr>
      <w:bookmarkStart w:id="8" w:name="_Toc760824616"/>
      <w:r w:rsidRPr="00B973BB">
        <w:rPr>
          <w:b/>
          <w:bCs/>
          <w:i/>
          <w:iCs/>
        </w:rPr>
        <w:t>Core Requirements</w:t>
      </w:r>
      <w:bookmarkEnd w:id="8"/>
      <w:r w:rsidRPr="00B973BB">
        <w:rPr>
          <w:b/>
          <w:bCs/>
          <w:i/>
          <w:iCs/>
        </w:rPr>
        <w:t xml:space="preserve"> </w:t>
      </w:r>
    </w:p>
    <w:p w14:paraId="5F5DB49E" w14:textId="4348329B" w:rsidR="25F766E3" w:rsidRDefault="25F766E3" w:rsidP="006D656E">
      <w:r w:rsidRPr="37A7970A">
        <w:rPr>
          <w:rFonts w:eastAsia="Arial"/>
        </w:rPr>
        <w:t xml:space="preserve">All children/young people will have specific care plans which will be reviewed by the named-nurse and PPCW at frequent intervals. </w:t>
      </w:r>
    </w:p>
    <w:p w14:paraId="53E5A3B1" w14:textId="3408934F" w:rsidR="25F766E3" w:rsidRDefault="25F766E3" w:rsidP="006D656E">
      <w:r w:rsidRPr="37A7970A">
        <w:rPr>
          <w:rFonts w:eastAsia="Arial"/>
        </w:rPr>
        <w:t xml:space="preserve">A referral will be made to the </w:t>
      </w:r>
      <w:r w:rsidR="004E385F">
        <w:rPr>
          <w:rFonts w:eastAsia="Arial"/>
        </w:rPr>
        <w:t>C</w:t>
      </w:r>
      <w:r w:rsidRPr="37A7970A">
        <w:rPr>
          <w:rFonts w:eastAsia="Arial"/>
        </w:rPr>
        <w:t>PC</w:t>
      </w:r>
      <w:r w:rsidR="00755893">
        <w:rPr>
          <w:rFonts w:eastAsia="Arial"/>
        </w:rPr>
        <w:t>S</w:t>
      </w:r>
      <w:r w:rsidRPr="37A7970A">
        <w:rPr>
          <w:rFonts w:eastAsia="Arial"/>
        </w:rPr>
        <w:t xml:space="preserve">W from the child’s lead nurse at any stage of the pathway support journey, discussing what sort of respite is required and any important information surrounding the child and family.  </w:t>
      </w:r>
    </w:p>
    <w:p w14:paraId="407B17DE" w14:textId="19B75C1A" w:rsidR="25F766E3" w:rsidRDefault="25F766E3" w:rsidP="006D656E">
      <w:r w:rsidRPr="37A7970A">
        <w:rPr>
          <w:rFonts w:eastAsia="Arial"/>
        </w:rPr>
        <w:t xml:space="preserve">A joint visit with the nurse will be arranged to meet the family and discuss respite. The family may need home respite, sibling respite or respite in the form of community outings. Depending on the child, the number of additional home visits for them to get to know the PPCW will vary, however a minimum of three is suggested.  </w:t>
      </w:r>
    </w:p>
    <w:p w14:paraId="5746783F" w14:textId="0B33494D" w:rsidR="25F766E3" w:rsidRDefault="25F766E3" w:rsidP="006D656E">
      <w:r w:rsidRPr="37A7970A">
        <w:rPr>
          <w:rFonts w:eastAsia="Arial"/>
        </w:rPr>
        <w:t xml:space="preserve">During the </w:t>
      </w:r>
      <w:r w:rsidR="00755893">
        <w:rPr>
          <w:rFonts w:eastAsia="Arial"/>
        </w:rPr>
        <w:t>C</w:t>
      </w:r>
      <w:r w:rsidRPr="37A7970A">
        <w:rPr>
          <w:rFonts w:eastAsia="Arial"/>
        </w:rPr>
        <w:t>PC</w:t>
      </w:r>
      <w:r w:rsidR="00755893">
        <w:rPr>
          <w:rFonts w:eastAsia="Arial"/>
        </w:rPr>
        <w:t>S</w:t>
      </w:r>
      <w:r w:rsidRPr="37A7970A">
        <w:rPr>
          <w:rFonts w:eastAsia="Arial"/>
        </w:rPr>
        <w:t xml:space="preserve">W’s first lone visit to the home, the </w:t>
      </w:r>
      <w:r w:rsidR="00755893">
        <w:rPr>
          <w:rFonts w:eastAsia="Arial"/>
        </w:rPr>
        <w:t>C</w:t>
      </w:r>
      <w:r w:rsidRPr="37A7970A">
        <w:rPr>
          <w:rFonts w:eastAsia="Arial"/>
        </w:rPr>
        <w:t>PC</w:t>
      </w:r>
      <w:r w:rsidR="00755893">
        <w:rPr>
          <w:rFonts w:eastAsia="Arial"/>
        </w:rPr>
        <w:t>S</w:t>
      </w:r>
      <w:r w:rsidRPr="37A7970A">
        <w:rPr>
          <w:rFonts w:eastAsia="Arial"/>
        </w:rPr>
        <w:t xml:space="preserve">W will give the parents a consent form to sign, this will allow future respite in the home and in the community. The consent form will cover car journeys and bus journeys, however if swimming is an appropriate outing for the child, a separate consent form will need to be filled out.   </w:t>
      </w:r>
    </w:p>
    <w:p w14:paraId="564C03D8" w14:textId="2CC813E6" w:rsidR="25F766E3" w:rsidRPr="00B973BB" w:rsidRDefault="25F766E3" w:rsidP="006D656E">
      <w:pPr>
        <w:rPr>
          <w:rFonts w:eastAsia="Arial"/>
        </w:rPr>
      </w:pPr>
      <w:r w:rsidRPr="37A7970A">
        <w:rPr>
          <w:rFonts w:eastAsia="Arial"/>
        </w:rPr>
        <w:t>Risk assessment will be required before going on any outings with the child, following the community risk assessment guidelines to ensure all the child’s unique needs are met. The risk assessments will be different for each activity and each child as their needs will vary (</w:t>
      </w:r>
      <w:hyperlink w:anchor="_Appendix_3_PPCW" w:history="1">
        <w:r w:rsidRPr="006D656E">
          <w:rPr>
            <w:rStyle w:val="Hyperlink"/>
            <w:rFonts w:eastAsia="Arial"/>
          </w:rPr>
          <w:t>Appendix 3</w:t>
        </w:r>
      </w:hyperlink>
      <w:r w:rsidRPr="37A7970A">
        <w:rPr>
          <w:rFonts w:eastAsia="Arial"/>
        </w:rPr>
        <w:t xml:space="preserve">).  </w:t>
      </w:r>
    </w:p>
    <w:p w14:paraId="58567A7D" w14:textId="33067F99" w:rsidR="25F766E3" w:rsidRDefault="25F766E3" w:rsidP="006D656E">
      <w:r w:rsidRPr="37A7970A">
        <w:rPr>
          <w:rFonts w:eastAsia="Arial"/>
        </w:rPr>
        <w:t xml:space="preserve">The child’s condition may change over time, meaning they may need </w:t>
      </w:r>
      <w:proofErr w:type="gramStart"/>
      <w:r w:rsidRPr="37A7970A">
        <w:rPr>
          <w:rFonts w:eastAsia="Arial"/>
        </w:rPr>
        <w:t>more or less respite</w:t>
      </w:r>
      <w:proofErr w:type="gramEnd"/>
      <w:r w:rsidRPr="37A7970A">
        <w:rPr>
          <w:rFonts w:eastAsia="Arial"/>
        </w:rPr>
        <w:t xml:space="preserve">; if/when this happens the risk assessment will need to be redone in case there are any changes  </w:t>
      </w:r>
    </w:p>
    <w:p w14:paraId="1F5E763B" w14:textId="0C94291D" w:rsidR="37A7970A" w:rsidRPr="00B973BB" w:rsidRDefault="25F766E3" w:rsidP="006D656E">
      <w:r w:rsidRPr="37A7970A">
        <w:rPr>
          <w:rFonts w:eastAsia="Arial"/>
        </w:rPr>
        <w:t>Where respite is being provided in the family home, this will still need to be risk assessed, following the ‘family home risk assessment’ guidelines. This is to ensure that</w:t>
      </w:r>
    </w:p>
    <w:p w14:paraId="1682CF40" w14:textId="6C3F3F2D" w:rsidR="37A7970A" w:rsidRDefault="25F766E3" w:rsidP="006D656E">
      <w:pPr>
        <w:rPr>
          <w:rFonts w:eastAsia="Arial"/>
        </w:rPr>
      </w:pPr>
      <w:r w:rsidRPr="37A7970A">
        <w:rPr>
          <w:rFonts w:eastAsia="Arial"/>
        </w:rPr>
        <w:t xml:space="preserve"> the child still receives the best care even though they are at home and will also allow the </w:t>
      </w:r>
      <w:r w:rsidR="00755893">
        <w:rPr>
          <w:rFonts w:eastAsia="Arial"/>
        </w:rPr>
        <w:t>C</w:t>
      </w:r>
      <w:r w:rsidRPr="37A7970A">
        <w:rPr>
          <w:rFonts w:eastAsia="Arial"/>
        </w:rPr>
        <w:t>PC</w:t>
      </w:r>
      <w:r w:rsidR="00755893">
        <w:rPr>
          <w:rFonts w:eastAsia="Arial"/>
        </w:rPr>
        <w:t>S</w:t>
      </w:r>
      <w:r w:rsidRPr="37A7970A">
        <w:rPr>
          <w:rFonts w:eastAsia="Arial"/>
        </w:rPr>
        <w:t>W to familiarise themselves with the surroundings (</w:t>
      </w:r>
      <w:hyperlink w:anchor="_Appendix_4_PPCW" w:history="1">
        <w:r w:rsidRPr="006D656E">
          <w:rPr>
            <w:rStyle w:val="Hyperlink"/>
            <w:rFonts w:eastAsia="Arial"/>
          </w:rPr>
          <w:t>Appendix 4</w:t>
        </w:r>
      </w:hyperlink>
      <w:r w:rsidRPr="37A7970A">
        <w:rPr>
          <w:rFonts w:eastAsia="Arial"/>
        </w:rPr>
        <w:t xml:space="preserve">)  </w:t>
      </w:r>
    </w:p>
    <w:p w14:paraId="715443B9" w14:textId="77777777" w:rsidR="00B973BB" w:rsidRDefault="00B973BB" w:rsidP="00B973BB">
      <w:pPr>
        <w:spacing w:before="0" w:line="257" w:lineRule="auto"/>
        <w:jc w:val="left"/>
        <w:sectPr w:rsidR="00B973BB" w:rsidSect="00036244">
          <w:pgSz w:w="12240" w:h="15840"/>
          <w:pgMar w:top="1440" w:right="1440" w:bottom="1440" w:left="1440" w:header="709" w:footer="709" w:gutter="0"/>
          <w:cols w:space="708"/>
          <w:docGrid w:linePitch="360"/>
        </w:sectPr>
      </w:pPr>
    </w:p>
    <w:p w14:paraId="50E0A321" w14:textId="2AF9FBE1" w:rsidR="25F766E3" w:rsidRDefault="25F766E3" w:rsidP="00B973BB">
      <w:pPr>
        <w:spacing w:before="0" w:line="257" w:lineRule="auto"/>
        <w:jc w:val="left"/>
      </w:pPr>
    </w:p>
    <w:p w14:paraId="45501ECE" w14:textId="4BD42A1B" w:rsidR="25F766E3" w:rsidRPr="006D656E" w:rsidRDefault="56759B5F" w:rsidP="006D656E">
      <w:pPr>
        <w:pStyle w:val="Heading1"/>
      </w:pPr>
      <w:bookmarkStart w:id="9" w:name="_Toc1148464826"/>
      <w:bookmarkStart w:id="10" w:name="_Toc194504530"/>
      <w:r w:rsidRPr="006D656E">
        <w:rPr>
          <w:rFonts w:eastAsia="Arial"/>
        </w:rPr>
        <w:t>SOP 6 Training and Staff Support</w:t>
      </w:r>
      <w:bookmarkEnd w:id="9"/>
      <w:bookmarkEnd w:id="10"/>
      <w:r w:rsidRPr="006D656E">
        <w:rPr>
          <w:rFonts w:eastAsia="Arial"/>
        </w:rPr>
        <w:t xml:space="preserve"> </w:t>
      </w:r>
    </w:p>
    <w:p w14:paraId="052DED07" w14:textId="078E83E1" w:rsidR="25F766E3" w:rsidRPr="00970EDB" w:rsidRDefault="56759B5F" w:rsidP="36C4FA04">
      <w:pPr>
        <w:pBdr>
          <w:top w:val="single" w:sz="4" w:space="4" w:color="000000"/>
          <w:left w:val="single" w:sz="4" w:space="4" w:color="000000"/>
          <w:bottom w:val="single" w:sz="4" w:space="4" w:color="000000"/>
          <w:right w:val="single" w:sz="4" w:space="4" w:color="000000"/>
        </w:pBdr>
        <w:shd w:val="clear" w:color="auto" w:fill="D9D9D9" w:themeFill="background1" w:themeFillShade="D9"/>
        <w:rPr>
          <w:i/>
          <w:iCs/>
        </w:rPr>
      </w:pPr>
      <w:bookmarkStart w:id="11" w:name="_Toc1370127483"/>
      <w:r w:rsidRPr="00970EDB">
        <w:rPr>
          <w:b/>
          <w:bCs/>
          <w:i/>
          <w:iCs/>
        </w:rPr>
        <w:t>Purpose</w:t>
      </w:r>
      <w:bookmarkEnd w:id="11"/>
      <w:r w:rsidRPr="00970EDB">
        <w:rPr>
          <w:i/>
          <w:iCs/>
        </w:rPr>
        <w:t xml:space="preserve"> </w:t>
      </w:r>
    </w:p>
    <w:p w14:paraId="1A119450" w14:textId="0067144B" w:rsidR="25F766E3" w:rsidRDefault="25F766E3" w:rsidP="006D656E">
      <w:pPr>
        <w:rPr>
          <w:rFonts w:eastAsia="Arial"/>
        </w:rPr>
      </w:pPr>
      <w:r w:rsidRPr="37A7970A">
        <w:rPr>
          <w:rFonts w:eastAsia="Arial"/>
        </w:rPr>
        <w:t xml:space="preserve">To ensure that all staff working in children’s palliative care have access to appropriate training, resources and support. </w:t>
      </w:r>
    </w:p>
    <w:p w14:paraId="35E8CFDA" w14:textId="45CFFDD4" w:rsidR="25F766E3" w:rsidRPr="00970EDB" w:rsidRDefault="25F766E3" w:rsidP="00970EDB">
      <w:pPr>
        <w:pBdr>
          <w:top w:val="single" w:sz="4" w:space="4" w:color="000000"/>
          <w:left w:val="single" w:sz="4" w:space="4" w:color="000000"/>
          <w:bottom w:val="single" w:sz="4" w:space="4" w:color="000000"/>
          <w:right w:val="single" w:sz="4" w:space="4" w:color="000000"/>
        </w:pBdr>
        <w:shd w:val="clear" w:color="auto" w:fill="D9D9D9" w:themeFill="background1" w:themeFillShade="D9"/>
        <w:rPr>
          <w:b/>
          <w:bCs/>
          <w:i/>
          <w:iCs/>
        </w:rPr>
      </w:pPr>
      <w:r w:rsidRPr="00970EDB">
        <w:rPr>
          <w:b/>
          <w:bCs/>
          <w:i/>
          <w:iCs/>
        </w:rPr>
        <w:t xml:space="preserve">Scope </w:t>
      </w:r>
    </w:p>
    <w:p w14:paraId="5E0CFBF5" w14:textId="7257FA44" w:rsidR="25F766E3" w:rsidRDefault="25F766E3" w:rsidP="00E83CF7">
      <w:r w:rsidRPr="37A7970A">
        <w:rPr>
          <w:rFonts w:eastAsia="Arial"/>
        </w:rPr>
        <w:t xml:space="preserve">This SOP applies to all staff involved in the delivery of the CPCS  </w:t>
      </w:r>
    </w:p>
    <w:p w14:paraId="56BB4934" w14:textId="0D08432F" w:rsidR="25F766E3" w:rsidRPr="00970EDB" w:rsidRDefault="56759B5F" w:rsidP="36C4FA04">
      <w:pPr>
        <w:pBdr>
          <w:top w:val="single" w:sz="4" w:space="4" w:color="000000"/>
          <w:left w:val="single" w:sz="4" w:space="4" w:color="000000"/>
          <w:bottom w:val="single" w:sz="4" w:space="4" w:color="000000"/>
          <w:right w:val="single" w:sz="4" w:space="4" w:color="000000"/>
        </w:pBdr>
        <w:shd w:val="clear" w:color="auto" w:fill="D9D9D9" w:themeFill="background1" w:themeFillShade="D9"/>
        <w:rPr>
          <w:i/>
          <w:iCs/>
        </w:rPr>
      </w:pPr>
      <w:bookmarkStart w:id="12" w:name="_Toc350277024"/>
      <w:r w:rsidRPr="00970EDB">
        <w:rPr>
          <w:i/>
          <w:iCs/>
        </w:rPr>
        <w:t>C</w:t>
      </w:r>
      <w:r w:rsidRPr="00970EDB">
        <w:rPr>
          <w:b/>
          <w:bCs/>
          <w:i/>
          <w:iCs/>
        </w:rPr>
        <w:t>ore Requirements</w:t>
      </w:r>
      <w:bookmarkEnd w:id="12"/>
      <w:r w:rsidRPr="00970EDB">
        <w:rPr>
          <w:b/>
          <w:bCs/>
          <w:i/>
          <w:iCs/>
        </w:rPr>
        <w:t xml:space="preserve"> </w:t>
      </w:r>
    </w:p>
    <w:p w14:paraId="0690E7D2" w14:textId="1343D0D4" w:rsidR="25F766E3" w:rsidRDefault="25F766E3" w:rsidP="006D656E">
      <w:r w:rsidRPr="37A7970A">
        <w:rPr>
          <w:rFonts w:eastAsia="Arial"/>
        </w:rPr>
        <w:t>Training and education will be made available by the Community Children’s Nursing Team Lead Nurse for Children’s Palliative Care for staff to support the development of knowledge and skills.</w:t>
      </w:r>
    </w:p>
    <w:p w14:paraId="1B577AC4" w14:textId="4476F6DE" w:rsidR="25F766E3" w:rsidRDefault="25F766E3" w:rsidP="006D656E">
      <w:r w:rsidRPr="37A7970A">
        <w:rPr>
          <w:rFonts w:eastAsia="Arial"/>
        </w:rPr>
        <w:t xml:space="preserve">Training and education </w:t>
      </w:r>
      <w:r w:rsidR="0A4B4A9A" w:rsidRPr="37A7970A">
        <w:rPr>
          <w:rFonts w:eastAsia="Arial"/>
        </w:rPr>
        <w:t>are</w:t>
      </w:r>
      <w:r w:rsidRPr="37A7970A">
        <w:rPr>
          <w:rFonts w:eastAsia="Arial"/>
        </w:rPr>
        <w:t xml:space="preserve"> available through on-line training websites for children’s palliative and end-of-life care. </w:t>
      </w:r>
    </w:p>
    <w:p w14:paraId="5A106722" w14:textId="0EEBFE41" w:rsidR="25F766E3" w:rsidRPr="00970EDB" w:rsidRDefault="25F766E3" w:rsidP="006D656E">
      <w:pPr>
        <w:rPr>
          <w:rFonts w:eastAsia="Arial"/>
        </w:rPr>
      </w:pPr>
      <w:r w:rsidRPr="37A7970A">
        <w:rPr>
          <w:rFonts w:eastAsia="Arial"/>
        </w:rPr>
        <w:t xml:space="preserve">Supervision and support </w:t>
      </w:r>
      <w:r w:rsidR="0E08B9CA" w:rsidRPr="37A7970A">
        <w:rPr>
          <w:rFonts w:eastAsia="Arial"/>
        </w:rPr>
        <w:t>are</w:t>
      </w:r>
      <w:r w:rsidRPr="37A7970A">
        <w:rPr>
          <w:rFonts w:eastAsia="Arial"/>
        </w:rPr>
        <w:t xml:space="preserve"> available for staff which can be adapted to suit personal need. </w:t>
      </w:r>
    </w:p>
    <w:p w14:paraId="5656B849" w14:textId="045CFB7C" w:rsidR="37A7970A" w:rsidRDefault="37A7970A" w:rsidP="006D656E">
      <w:pPr>
        <w:rPr>
          <w:rFonts w:eastAsia="Arial" w:cs="Arial"/>
          <w:color w:val="000000" w:themeColor="text1"/>
          <w:sz w:val="24"/>
        </w:rPr>
      </w:pPr>
    </w:p>
    <w:p w14:paraId="23D44F71" w14:textId="13AD7B3E" w:rsidR="37A7970A" w:rsidRDefault="37A7970A" w:rsidP="006D656E">
      <w:pPr>
        <w:rPr>
          <w:rFonts w:eastAsia="Arial" w:cs="Arial"/>
          <w:color w:val="000000" w:themeColor="text1"/>
          <w:sz w:val="24"/>
        </w:rPr>
      </w:pPr>
    </w:p>
    <w:p w14:paraId="66204FF1" w14:textId="77777777" w:rsidR="00BE1EF3" w:rsidRDefault="00BE1EF3" w:rsidP="00BE1EF3"/>
    <w:p w14:paraId="2DBF0D7D" w14:textId="77777777" w:rsidR="00036244" w:rsidRDefault="00036244" w:rsidP="00BE1EF3">
      <w:pPr>
        <w:sectPr w:rsidR="00036244" w:rsidSect="00036244">
          <w:pgSz w:w="12240" w:h="15840"/>
          <w:pgMar w:top="1440" w:right="1440" w:bottom="1440" w:left="1440" w:header="709" w:footer="709" w:gutter="0"/>
          <w:cols w:space="708"/>
          <w:docGrid w:linePitch="360"/>
        </w:sectPr>
      </w:pPr>
    </w:p>
    <w:p w14:paraId="071E4E01" w14:textId="1B40C75E" w:rsidR="00295F59" w:rsidRDefault="4B4C631C" w:rsidP="00BE1EF3">
      <w:pPr>
        <w:pStyle w:val="Heading1"/>
      </w:pPr>
      <w:bookmarkStart w:id="13" w:name="_Toc194504531"/>
      <w:r>
        <w:lastRenderedPageBreak/>
        <w:t>References</w:t>
      </w:r>
      <w:bookmarkEnd w:id="13"/>
    </w:p>
    <w:p w14:paraId="5288C081" w14:textId="617C8D3D" w:rsidR="00BE1EF3" w:rsidRDefault="4ABD64AF" w:rsidP="00E83CF7">
      <w:r w:rsidRPr="37A7970A">
        <w:rPr>
          <w:rFonts w:eastAsia="Arial"/>
        </w:rPr>
        <w:t xml:space="preserve">Goldman, A; Hain, R. &amp; Liben, S. (2012) </w:t>
      </w:r>
      <w:r w:rsidRPr="37A7970A">
        <w:rPr>
          <w:rFonts w:eastAsia="Arial"/>
          <w:i/>
          <w:iCs/>
        </w:rPr>
        <w:t xml:space="preserve">Oxford Textbook of Palliative Care for </w:t>
      </w:r>
    </w:p>
    <w:p w14:paraId="40DC39A8" w14:textId="74102FBF" w:rsidR="00BE1EF3" w:rsidRDefault="4ABD64AF" w:rsidP="00E83CF7">
      <w:r w:rsidRPr="37A7970A">
        <w:rPr>
          <w:rFonts w:eastAsia="Arial"/>
          <w:i/>
          <w:iCs/>
        </w:rPr>
        <w:t xml:space="preserve">Children. </w:t>
      </w:r>
      <w:r w:rsidRPr="37A7970A">
        <w:rPr>
          <w:rFonts w:eastAsia="Arial"/>
        </w:rPr>
        <w:t xml:space="preserve">Oxford University Press  </w:t>
      </w:r>
    </w:p>
    <w:p w14:paraId="5438BA06" w14:textId="0BB85BE7" w:rsidR="00BE1EF3" w:rsidRDefault="4ABD64AF" w:rsidP="00E83CF7">
      <w:r w:rsidRPr="37A7970A">
        <w:rPr>
          <w:rFonts w:eastAsia="Arial"/>
        </w:rPr>
        <w:t xml:space="preserve">Hawley, P. (2015). </w:t>
      </w:r>
      <w:r w:rsidRPr="37A7970A">
        <w:rPr>
          <w:rFonts w:eastAsia="Arial"/>
          <w:i/>
          <w:iCs/>
        </w:rPr>
        <w:t>The Bow Tie Model of 21st Century Palliative Care</w:t>
      </w:r>
      <w:r w:rsidRPr="37A7970A">
        <w:rPr>
          <w:rFonts w:eastAsia="Arial"/>
        </w:rPr>
        <w:t xml:space="preserve">. University of British Columbia. </w:t>
      </w:r>
    </w:p>
    <w:p w14:paraId="1B8A9A56" w14:textId="3CF64B91" w:rsidR="00BE1EF3" w:rsidRDefault="4ABD64AF" w:rsidP="00E83CF7">
      <w:r w:rsidRPr="37A7970A">
        <w:rPr>
          <w:rFonts w:eastAsia="Arial"/>
        </w:rPr>
        <w:t xml:space="preserve">National Institute for Health and Care Excellence (NICE) (2016) </w:t>
      </w:r>
      <w:r w:rsidRPr="37A7970A">
        <w:rPr>
          <w:rFonts w:eastAsia="Arial"/>
          <w:i/>
          <w:iCs/>
        </w:rPr>
        <w:t>NICE Guideline NG61: End of life care for infants, children and young people with life-limiting conditions: planning and management</w:t>
      </w:r>
      <w:r w:rsidRPr="37A7970A">
        <w:rPr>
          <w:rFonts w:eastAsia="Arial"/>
        </w:rPr>
        <w:t xml:space="preserve">. Available at </w:t>
      </w:r>
      <w:hyperlink r:id="rId20">
        <w:r w:rsidRPr="37A7970A">
          <w:rPr>
            <w:rStyle w:val="Hyperlink"/>
            <w:rFonts w:eastAsia="Arial" w:cs="Arial"/>
            <w:color w:val="0000FF"/>
            <w:sz w:val="24"/>
          </w:rPr>
          <w:t>Overview | End of life care for</w:t>
        </w:r>
      </w:hyperlink>
      <w:hyperlink r:id="rId21">
        <w:r w:rsidRPr="37A7970A">
          <w:rPr>
            <w:rStyle w:val="Hyperlink"/>
            <w:rFonts w:eastAsia="Arial" w:cs="Arial"/>
            <w:color w:val="0000FF"/>
            <w:sz w:val="24"/>
          </w:rPr>
          <w:t xml:space="preserve"> </w:t>
        </w:r>
      </w:hyperlink>
      <w:hyperlink r:id="rId22">
        <w:r w:rsidRPr="37A7970A">
          <w:rPr>
            <w:rStyle w:val="Hyperlink"/>
            <w:rFonts w:eastAsia="Arial" w:cs="Arial"/>
            <w:color w:val="0000FF"/>
            <w:sz w:val="24"/>
          </w:rPr>
          <w:t>infants, children and young people with life</w:t>
        </w:r>
      </w:hyperlink>
      <w:hyperlink r:id="rId23">
        <w:r w:rsidRPr="37A7970A">
          <w:rPr>
            <w:rStyle w:val="Hyperlink"/>
            <w:rFonts w:eastAsia="Arial" w:cs="Arial"/>
            <w:color w:val="0000FF"/>
            <w:sz w:val="24"/>
          </w:rPr>
          <w:t>-</w:t>
        </w:r>
      </w:hyperlink>
      <w:hyperlink r:id="rId24">
        <w:r w:rsidRPr="37A7970A">
          <w:rPr>
            <w:rStyle w:val="Hyperlink"/>
            <w:rFonts w:eastAsia="Arial" w:cs="Arial"/>
            <w:color w:val="0000FF"/>
            <w:sz w:val="24"/>
          </w:rPr>
          <w:t>limiting conditions: planning and</w:t>
        </w:r>
      </w:hyperlink>
      <w:hyperlink r:id="rId25">
        <w:r w:rsidRPr="37A7970A">
          <w:rPr>
            <w:rStyle w:val="Hyperlink"/>
            <w:rFonts w:eastAsia="Arial" w:cs="Arial"/>
            <w:color w:val="0000FF"/>
            <w:sz w:val="24"/>
          </w:rPr>
          <w:t xml:space="preserve"> </w:t>
        </w:r>
      </w:hyperlink>
      <w:hyperlink r:id="rId26">
        <w:r w:rsidRPr="37A7970A">
          <w:rPr>
            <w:rStyle w:val="Hyperlink"/>
            <w:rFonts w:eastAsia="Arial" w:cs="Arial"/>
            <w:color w:val="0000FF"/>
            <w:sz w:val="24"/>
          </w:rPr>
          <w:t>management | Guidance | NICE</w:t>
        </w:r>
      </w:hyperlink>
      <w:hyperlink r:id="rId27">
        <w:r w:rsidRPr="37A7970A">
          <w:rPr>
            <w:rStyle w:val="Hyperlink"/>
            <w:rFonts w:eastAsia="Arial" w:cs="Arial"/>
            <w:color w:val="000000" w:themeColor="text1"/>
            <w:sz w:val="24"/>
          </w:rPr>
          <w:t>.</w:t>
        </w:r>
      </w:hyperlink>
      <w:r w:rsidRPr="37A7970A">
        <w:rPr>
          <w:rFonts w:eastAsia="Arial"/>
        </w:rPr>
        <w:t xml:space="preserve"> Last accessed 9</w:t>
      </w:r>
      <w:r w:rsidRPr="37A7970A">
        <w:rPr>
          <w:rFonts w:eastAsia="Arial"/>
          <w:vertAlign w:val="superscript"/>
        </w:rPr>
        <w:t>th</w:t>
      </w:r>
      <w:r w:rsidRPr="37A7970A">
        <w:rPr>
          <w:rFonts w:eastAsia="Arial"/>
        </w:rPr>
        <w:t xml:space="preserve"> September 2021 </w:t>
      </w:r>
    </w:p>
    <w:p w14:paraId="2587B9BC" w14:textId="2D7C2A61" w:rsidR="00BE1EF3" w:rsidRDefault="4ABD64AF" w:rsidP="00E83CF7">
      <w:r w:rsidRPr="37A7970A">
        <w:rPr>
          <w:rFonts w:eastAsia="Arial"/>
        </w:rPr>
        <w:t xml:space="preserve">Together for Short Lives (2018) </w:t>
      </w:r>
      <w:r w:rsidRPr="37A7970A">
        <w:rPr>
          <w:rFonts w:eastAsia="Arial"/>
          <w:i/>
          <w:iCs/>
        </w:rPr>
        <w:t xml:space="preserve">A Guide to Children’s Palliative Care. </w:t>
      </w:r>
      <w:r w:rsidRPr="37A7970A">
        <w:rPr>
          <w:rFonts w:eastAsia="Arial"/>
        </w:rPr>
        <w:t>Available at</w:t>
      </w:r>
      <w:r w:rsidRPr="37A7970A">
        <w:rPr>
          <w:rFonts w:eastAsia="Arial"/>
          <w:i/>
          <w:iCs/>
        </w:rPr>
        <w:t xml:space="preserve"> </w:t>
      </w:r>
    </w:p>
    <w:p w14:paraId="3ABD4A75" w14:textId="5F009E2B" w:rsidR="00BE1EF3" w:rsidRDefault="4ABD64AF" w:rsidP="00E83CF7">
      <w:r w:rsidRPr="37A7970A">
        <w:rPr>
          <w:rFonts w:eastAsia="Arial"/>
          <w:color w:val="0000FF"/>
          <w:u w:val="single"/>
        </w:rPr>
        <w:t>TfSL-A-Guide-to-Children’s-Palliative-Care-</w:t>
      </w:r>
      <w:proofErr w:type="gramStart"/>
      <w:r w:rsidRPr="37A7970A">
        <w:rPr>
          <w:rFonts w:eastAsia="Arial"/>
          <w:color w:val="0000FF"/>
          <w:u w:val="single"/>
        </w:rPr>
        <w:t>Fourth-Edition</w:t>
      </w:r>
      <w:proofErr w:type="gramEnd"/>
      <w:r w:rsidRPr="37A7970A">
        <w:rPr>
          <w:rFonts w:eastAsia="Arial"/>
          <w:color w:val="0000FF"/>
          <w:u w:val="single"/>
        </w:rPr>
        <w:t>-FINAL-SINGLE-</w:t>
      </w:r>
    </w:p>
    <w:p w14:paraId="196C70CC" w14:textId="7F6CEBE3" w:rsidR="00BE1EF3" w:rsidRDefault="4ABD64AF" w:rsidP="00E83CF7">
      <w:r w:rsidRPr="37A7970A">
        <w:rPr>
          <w:rFonts w:eastAsia="Arial"/>
          <w:color w:val="0000FF"/>
          <w:u w:val="single"/>
        </w:rPr>
        <w:t>PAGES.pdf</w:t>
      </w:r>
      <w:r w:rsidRPr="37A7970A">
        <w:rPr>
          <w:rFonts w:eastAsia="Arial"/>
        </w:rPr>
        <w:t>. Last accessed 8</w:t>
      </w:r>
      <w:r w:rsidRPr="37A7970A">
        <w:rPr>
          <w:rFonts w:eastAsia="Arial"/>
          <w:vertAlign w:val="superscript"/>
        </w:rPr>
        <w:t>th</w:t>
      </w:r>
      <w:r w:rsidRPr="37A7970A">
        <w:rPr>
          <w:rFonts w:eastAsia="Arial"/>
        </w:rPr>
        <w:t xml:space="preserve"> September 2021</w:t>
      </w:r>
    </w:p>
    <w:p w14:paraId="6B62F1B3" w14:textId="1D167179" w:rsidR="00BE1EF3" w:rsidRDefault="00BE1EF3" w:rsidP="00BE1EF3"/>
    <w:p w14:paraId="02BE30AA" w14:textId="77777777" w:rsidR="00E83CF7" w:rsidRDefault="00E83CF7">
      <w:pPr>
        <w:sectPr w:rsidR="00E83CF7" w:rsidSect="00036244">
          <w:pgSz w:w="12240" w:h="15840"/>
          <w:pgMar w:top="1440" w:right="1440" w:bottom="1440" w:left="1440" w:header="709" w:footer="709" w:gutter="0"/>
          <w:cols w:space="708"/>
          <w:docGrid w:linePitch="360"/>
        </w:sectPr>
      </w:pPr>
    </w:p>
    <w:p w14:paraId="5EA2AA6D" w14:textId="0D5BAC19" w:rsidR="4ABD64AF" w:rsidRPr="006D656E" w:rsidRDefault="154E5C7B" w:rsidP="006D656E">
      <w:pPr>
        <w:pStyle w:val="Heading1"/>
      </w:pPr>
      <w:bookmarkStart w:id="14" w:name="_Toc194504532"/>
      <w:proofErr w:type="spellStart"/>
      <w:r w:rsidRPr="006D656E">
        <w:lastRenderedPageBreak/>
        <w:t>Appendi</w:t>
      </w:r>
      <w:r w:rsidR="4B9DAC8C" w:rsidRPr="006D656E">
        <w:t>cies</w:t>
      </w:r>
      <w:bookmarkEnd w:id="14"/>
      <w:proofErr w:type="spellEnd"/>
    </w:p>
    <w:p w14:paraId="0DCA18B6" w14:textId="105C3DD3" w:rsidR="01466329" w:rsidRPr="00216451" w:rsidRDefault="56DE8C82" w:rsidP="00216451">
      <w:pPr>
        <w:pStyle w:val="Heading1"/>
        <w:rPr>
          <w:rFonts w:eastAsia="Arial"/>
        </w:rPr>
      </w:pPr>
      <w:bookmarkStart w:id="15" w:name="_Appendix_1_Categories"/>
      <w:bookmarkStart w:id="16" w:name="_Toc1498215065"/>
      <w:bookmarkStart w:id="17" w:name="_Toc194504533"/>
      <w:bookmarkEnd w:id="15"/>
      <w:r w:rsidRPr="02267313">
        <w:rPr>
          <w:rFonts w:eastAsia="Arial"/>
        </w:rPr>
        <w:t xml:space="preserve">Appendix 1 Categories of life-limiting and </w:t>
      </w:r>
      <w:proofErr w:type="gramStart"/>
      <w:r w:rsidRPr="02267313">
        <w:rPr>
          <w:rFonts w:eastAsia="Arial"/>
        </w:rPr>
        <w:t>life threatening</w:t>
      </w:r>
      <w:proofErr w:type="gramEnd"/>
      <w:r w:rsidRPr="02267313">
        <w:rPr>
          <w:rFonts w:eastAsia="Arial"/>
        </w:rPr>
        <w:t xml:space="preserve"> conditions</w:t>
      </w:r>
      <w:bookmarkEnd w:id="16"/>
      <w:r w:rsidR="009A0433">
        <w:rPr>
          <w:rFonts w:eastAsia="Arial"/>
        </w:rPr>
        <w:t xml:space="preserve"> </w:t>
      </w:r>
      <w:r w:rsidR="01466329" w:rsidRPr="37A7970A">
        <w:rPr>
          <w:rFonts w:eastAsia="Arial"/>
        </w:rPr>
        <w:t>(Together for Short Lives 2018)</w:t>
      </w:r>
      <w:bookmarkEnd w:id="17"/>
      <w:r w:rsidR="01466329" w:rsidRPr="37A7970A">
        <w:rPr>
          <w:rFonts w:eastAsia="Arial"/>
        </w:rPr>
        <w:t xml:space="preserve"> </w:t>
      </w:r>
    </w:p>
    <w:p w14:paraId="2E2D99AD" w14:textId="43D9581B" w:rsidR="01466329" w:rsidRDefault="01466329" w:rsidP="00E83CF7">
      <w:r w:rsidRPr="37A7970A">
        <w:rPr>
          <w:rFonts w:eastAsia="Arial"/>
        </w:rPr>
        <w:t xml:space="preserve">Together for Short Lives (2018) recognises that four broad groups of life-threatening and life-limiting conditions may be delineated. Categorisation is not </w:t>
      </w:r>
      <w:proofErr w:type="gramStart"/>
      <w:r w:rsidRPr="37A7970A">
        <w:rPr>
          <w:rFonts w:eastAsia="Arial"/>
        </w:rPr>
        <w:t>easy</w:t>
      </w:r>
      <w:proofErr w:type="gramEnd"/>
      <w:r w:rsidRPr="37A7970A">
        <w:rPr>
          <w:rFonts w:eastAsia="Arial"/>
        </w:rPr>
        <w:t xml:space="preserve"> and the examples used are not exclusive. Diagnosis is only part of the process; the spectrum of disease, severity of disease and subsequent complications as well as the needs of, and impact on the child and family need to be </w:t>
      </w:r>
      <w:proofErr w:type="gramStart"/>
      <w:r w:rsidRPr="37A7970A">
        <w:rPr>
          <w:rFonts w:eastAsia="Arial"/>
        </w:rPr>
        <w:t>taken into account</w:t>
      </w:r>
      <w:proofErr w:type="gramEnd"/>
      <w:r w:rsidRPr="37A7970A">
        <w:rPr>
          <w:rFonts w:eastAsia="Arial"/>
        </w:rPr>
        <w:t xml:space="preserve">. </w:t>
      </w:r>
    </w:p>
    <w:p w14:paraId="7EF9300C" w14:textId="4FD744BF" w:rsidR="01466329" w:rsidRDefault="01466329" w:rsidP="00E83CF7">
      <w:pPr>
        <w:spacing w:after="120"/>
      </w:pPr>
      <w:r w:rsidRPr="37A7970A">
        <w:rPr>
          <w:rFonts w:eastAsia="Arial"/>
        </w:rPr>
        <w:t xml:space="preserve">These four categories outline the four types of illness trajectory which will require children’s palliative care provision. The categorisation is important for the purpose of planning and needs assessment. The categories demonstrate the range of conditions children have and show how children may benefit from palliative care, or elements of palliative care during their journey.  The need for palliative care should always be assessed on an individual basis. </w:t>
      </w:r>
    </w:p>
    <w:tbl>
      <w:tblPr>
        <w:tblW w:w="9346" w:type="dxa"/>
        <w:tblLayout w:type="fixed"/>
        <w:tblLook w:val="04A0" w:firstRow="1" w:lastRow="0" w:firstColumn="1" w:lastColumn="0" w:noHBand="0" w:noVBand="1"/>
      </w:tblPr>
      <w:tblGrid>
        <w:gridCol w:w="1805"/>
        <w:gridCol w:w="7541"/>
      </w:tblGrid>
      <w:tr w:rsidR="37A7970A" w14:paraId="27E1A418" w14:textId="77777777" w:rsidTr="00E83CF7">
        <w:trPr>
          <w:trHeight w:val="2490"/>
        </w:trPr>
        <w:tc>
          <w:tcPr>
            <w:tcW w:w="18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7" w:type="dxa"/>
              <w:left w:w="106" w:type="dxa"/>
              <w:right w:w="38" w:type="dxa"/>
            </w:tcMar>
          </w:tcPr>
          <w:p w14:paraId="7B79403D" w14:textId="55FA8310" w:rsidR="37A7970A" w:rsidRDefault="37A7970A" w:rsidP="37A7970A">
            <w:pPr>
              <w:spacing w:before="0" w:line="257" w:lineRule="auto"/>
              <w:jc w:val="left"/>
            </w:pPr>
            <w:r w:rsidRPr="37A7970A">
              <w:rPr>
                <w:rFonts w:eastAsia="Arial" w:cs="Arial"/>
                <w:b/>
                <w:bCs/>
                <w:color w:val="000000" w:themeColor="text1"/>
                <w:sz w:val="24"/>
              </w:rPr>
              <w:t>Category 1</w:t>
            </w:r>
            <w:r w:rsidRPr="37A7970A">
              <w:rPr>
                <w:rFonts w:eastAsia="Arial" w:cs="Arial"/>
                <w:color w:val="000000" w:themeColor="text1"/>
                <w:sz w:val="24"/>
              </w:rPr>
              <w:t xml:space="preserve"> </w:t>
            </w:r>
          </w:p>
        </w:tc>
        <w:tc>
          <w:tcPr>
            <w:tcW w:w="7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top w:w="7" w:type="dxa"/>
              <w:left w:w="106" w:type="dxa"/>
              <w:right w:w="38" w:type="dxa"/>
            </w:tcMar>
          </w:tcPr>
          <w:p w14:paraId="778F2F69" w14:textId="5B84B17C" w:rsidR="37A7970A" w:rsidRDefault="37A7970A" w:rsidP="00216451">
            <w:r w:rsidRPr="37A7970A">
              <w:rPr>
                <w:rFonts w:eastAsia="Arial"/>
              </w:rPr>
              <w:t xml:space="preserve">Life-threatening conditions for which curative treatment may be feasible but can fail.  Access to palliative care services may be necessary when treatment fails or during an acute crisis, irrespective of the duration of threat to life. On reaching long-term remission or following successful curative treatment there is no longer a need for palliative care services. </w:t>
            </w:r>
          </w:p>
          <w:p w14:paraId="69A9183D" w14:textId="52AF7DFA" w:rsidR="37A7970A" w:rsidRDefault="37A7970A" w:rsidP="00273347">
            <w:r w:rsidRPr="37A7970A">
              <w:rPr>
                <w:rFonts w:eastAsia="Arial"/>
              </w:rPr>
              <w:t xml:space="preserve">Examples: </w:t>
            </w:r>
            <w:r w:rsidRPr="37A7970A">
              <w:rPr>
                <w:rFonts w:eastAsia="Arial"/>
                <w:b/>
                <w:bCs/>
              </w:rPr>
              <w:t>cancer; irreversible organ failures of heart, liver, kidney</w:t>
            </w:r>
            <w:r w:rsidRPr="37A7970A">
              <w:rPr>
                <w:rFonts w:eastAsia="Arial"/>
                <w:b/>
                <w:bCs/>
                <w:szCs w:val="22"/>
              </w:rPr>
              <w:t xml:space="preserve"> </w:t>
            </w:r>
          </w:p>
        </w:tc>
      </w:tr>
      <w:tr w:rsidR="37A7970A" w14:paraId="5C0C01C3" w14:textId="77777777" w:rsidTr="00E83CF7">
        <w:trPr>
          <w:trHeight w:val="1395"/>
        </w:trPr>
        <w:tc>
          <w:tcPr>
            <w:tcW w:w="18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7" w:type="dxa"/>
              <w:left w:w="106" w:type="dxa"/>
              <w:right w:w="38" w:type="dxa"/>
            </w:tcMar>
          </w:tcPr>
          <w:p w14:paraId="0C25EC49" w14:textId="017E98C7" w:rsidR="37A7970A" w:rsidRDefault="37A7970A" w:rsidP="37A7970A">
            <w:pPr>
              <w:spacing w:before="0" w:line="257" w:lineRule="auto"/>
              <w:jc w:val="left"/>
            </w:pPr>
            <w:r w:rsidRPr="37A7970A">
              <w:rPr>
                <w:rFonts w:eastAsia="Arial" w:cs="Arial"/>
                <w:b/>
                <w:bCs/>
                <w:color w:val="000000" w:themeColor="text1"/>
                <w:sz w:val="24"/>
              </w:rPr>
              <w:t xml:space="preserve">Category 2 </w:t>
            </w:r>
          </w:p>
          <w:p w14:paraId="3868FEB3" w14:textId="56E5922B" w:rsidR="37A7970A" w:rsidRDefault="37A7970A" w:rsidP="37A7970A">
            <w:pPr>
              <w:spacing w:before="0" w:line="257" w:lineRule="auto"/>
              <w:jc w:val="left"/>
            </w:pPr>
            <w:r w:rsidRPr="37A7970A">
              <w:rPr>
                <w:rFonts w:eastAsia="Arial" w:cs="Arial"/>
                <w:color w:val="000000" w:themeColor="text1"/>
                <w:sz w:val="24"/>
              </w:rPr>
              <w:t xml:space="preserve"> </w:t>
            </w:r>
          </w:p>
        </w:tc>
        <w:tc>
          <w:tcPr>
            <w:tcW w:w="7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top w:w="7" w:type="dxa"/>
              <w:left w:w="106" w:type="dxa"/>
              <w:right w:w="38" w:type="dxa"/>
            </w:tcMar>
          </w:tcPr>
          <w:p w14:paraId="2C927342" w14:textId="029FA2B3" w:rsidR="37A7970A" w:rsidRDefault="37A7970A" w:rsidP="00216451">
            <w:r w:rsidRPr="37A7970A">
              <w:rPr>
                <w:rFonts w:eastAsia="Arial"/>
              </w:rPr>
              <w:t xml:space="preserve">Conditions </w:t>
            </w:r>
            <w:proofErr w:type="gramStart"/>
            <w:r w:rsidRPr="37A7970A">
              <w:rPr>
                <w:rFonts w:eastAsia="Arial"/>
              </w:rPr>
              <w:t>were</w:t>
            </w:r>
            <w:proofErr w:type="gramEnd"/>
            <w:r w:rsidRPr="37A7970A">
              <w:rPr>
                <w:rFonts w:eastAsia="Arial"/>
              </w:rPr>
              <w:t xml:space="preserve"> premature death is inevitable. There may be long periods of intensive treatment aimed at prolonging life and allowing participation in normal activities. </w:t>
            </w:r>
          </w:p>
          <w:p w14:paraId="772C1F0F" w14:textId="67DD8C61" w:rsidR="37A7970A" w:rsidRDefault="37A7970A" w:rsidP="00216451">
            <w:r w:rsidRPr="37A7970A">
              <w:rPr>
                <w:rFonts w:eastAsia="Arial"/>
              </w:rPr>
              <w:t xml:space="preserve">Examples: </w:t>
            </w:r>
            <w:r w:rsidRPr="37A7970A">
              <w:rPr>
                <w:rFonts w:eastAsia="Arial"/>
                <w:b/>
                <w:bCs/>
              </w:rPr>
              <w:t xml:space="preserve">cystic fibrosis; Duchenne muscular dystrophy </w:t>
            </w:r>
          </w:p>
        </w:tc>
      </w:tr>
      <w:tr w:rsidR="37A7970A" w14:paraId="3060A897" w14:textId="77777777" w:rsidTr="00E83CF7">
        <w:trPr>
          <w:trHeight w:val="1395"/>
        </w:trPr>
        <w:tc>
          <w:tcPr>
            <w:tcW w:w="18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7" w:type="dxa"/>
              <w:left w:w="106" w:type="dxa"/>
              <w:right w:w="38" w:type="dxa"/>
            </w:tcMar>
          </w:tcPr>
          <w:p w14:paraId="372E0345" w14:textId="419DF1FA" w:rsidR="37A7970A" w:rsidRDefault="37A7970A" w:rsidP="37A7970A">
            <w:pPr>
              <w:spacing w:before="0" w:line="257" w:lineRule="auto"/>
              <w:jc w:val="left"/>
            </w:pPr>
            <w:r w:rsidRPr="37A7970A">
              <w:rPr>
                <w:rFonts w:eastAsia="Arial" w:cs="Arial"/>
                <w:b/>
                <w:bCs/>
                <w:color w:val="000000" w:themeColor="text1"/>
                <w:sz w:val="24"/>
              </w:rPr>
              <w:t xml:space="preserve">Category 3 </w:t>
            </w:r>
          </w:p>
          <w:p w14:paraId="44A54DF7" w14:textId="47BB2EF8" w:rsidR="37A7970A" w:rsidRDefault="37A7970A" w:rsidP="37A7970A">
            <w:pPr>
              <w:spacing w:before="0" w:line="257" w:lineRule="auto"/>
              <w:jc w:val="left"/>
            </w:pPr>
            <w:r w:rsidRPr="37A7970A">
              <w:rPr>
                <w:rFonts w:eastAsia="Arial" w:cs="Arial"/>
                <w:color w:val="000000" w:themeColor="text1"/>
                <w:sz w:val="24"/>
              </w:rPr>
              <w:t xml:space="preserve"> </w:t>
            </w:r>
          </w:p>
        </w:tc>
        <w:tc>
          <w:tcPr>
            <w:tcW w:w="7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top w:w="7" w:type="dxa"/>
              <w:left w:w="106" w:type="dxa"/>
              <w:right w:w="38" w:type="dxa"/>
            </w:tcMar>
          </w:tcPr>
          <w:p w14:paraId="2B6BD3A8" w14:textId="2970EBAC" w:rsidR="37A7970A" w:rsidRDefault="37A7970A" w:rsidP="00216451">
            <w:r w:rsidRPr="37A7970A">
              <w:rPr>
                <w:rFonts w:eastAsia="Arial"/>
              </w:rPr>
              <w:t>Progressive conditions without curative treatment options. Treatment is exclusively palliative and may commonly extend over many years.</w:t>
            </w:r>
            <w:r w:rsidRPr="37A7970A">
              <w:rPr>
                <w:rFonts w:eastAsia="Arial"/>
                <w:b/>
                <w:bCs/>
                <w:color w:val="FFFFFF" w:themeColor="background1"/>
              </w:rPr>
              <w:t xml:space="preserve"> </w:t>
            </w:r>
          </w:p>
          <w:p w14:paraId="68DC2DBB" w14:textId="4109D6AC" w:rsidR="00273347" w:rsidRPr="00273347" w:rsidRDefault="37A7970A" w:rsidP="00273347">
            <w:r w:rsidRPr="37A7970A">
              <w:rPr>
                <w:rFonts w:eastAsia="Arial"/>
              </w:rPr>
              <w:t xml:space="preserve">Examples: </w:t>
            </w:r>
            <w:r w:rsidRPr="37A7970A">
              <w:rPr>
                <w:rFonts w:eastAsia="Arial"/>
                <w:b/>
                <w:bCs/>
              </w:rPr>
              <w:t>Batten disease; mucopolysaccharidoses</w:t>
            </w:r>
            <w:r w:rsidRPr="37A7970A">
              <w:rPr>
                <w:rFonts w:eastAsia="Arial"/>
              </w:rPr>
              <w:t xml:space="preserve"> </w:t>
            </w:r>
          </w:p>
        </w:tc>
      </w:tr>
      <w:tr w:rsidR="37A7970A" w14:paraId="4A21D64D" w14:textId="77777777" w:rsidTr="00E83CF7">
        <w:trPr>
          <w:trHeight w:val="2220"/>
        </w:trPr>
        <w:tc>
          <w:tcPr>
            <w:tcW w:w="180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E599" w:themeFill="accent4" w:themeFillTint="66"/>
            <w:tcMar>
              <w:top w:w="7" w:type="dxa"/>
              <w:left w:w="106" w:type="dxa"/>
              <w:right w:w="38" w:type="dxa"/>
            </w:tcMar>
          </w:tcPr>
          <w:p w14:paraId="5CDCD0F6" w14:textId="678929E6" w:rsidR="37A7970A" w:rsidRDefault="37A7970A" w:rsidP="37A7970A">
            <w:pPr>
              <w:spacing w:before="0" w:line="257" w:lineRule="auto"/>
              <w:jc w:val="left"/>
            </w:pPr>
            <w:r w:rsidRPr="37A7970A">
              <w:rPr>
                <w:rFonts w:eastAsia="Arial" w:cs="Arial"/>
                <w:b/>
                <w:bCs/>
                <w:color w:val="000000" w:themeColor="text1"/>
                <w:sz w:val="24"/>
              </w:rPr>
              <w:t>Category 4</w:t>
            </w:r>
            <w:r w:rsidRPr="37A7970A">
              <w:rPr>
                <w:rFonts w:eastAsia="Arial" w:cs="Arial"/>
                <w:color w:val="000000" w:themeColor="text1"/>
                <w:sz w:val="24"/>
              </w:rPr>
              <w:t xml:space="preserve"> </w:t>
            </w:r>
          </w:p>
        </w:tc>
        <w:tc>
          <w:tcPr>
            <w:tcW w:w="7541"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2CC" w:themeFill="accent4" w:themeFillTint="33"/>
            <w:tcMar>
              <w:top w:w="7" w:type="dxa"/>
              <w:left w:w="106" w:type="dxa"/>
              <w:right w:w="38" w:type="dxa"/>
            </w:tcMar>
          </w:tcPr>
          <w:p w14:paraId="62E2DEFB" w14:textId="24CCE121" w:rsidR="37A7970A" w:rsidRDefault="37A7970A" w:rsidP="00216451">
            <w:r w:rsidRPr="37A7970A">
              <w:rPr>
                <w:rFonts w:eastAsia="Arial"/>
              </w:rPr>
              <w:t>Irreversible but non-progressive conditions causing severe disability, leading to susceptibility to health complications and likelihood of premature death.</w:t>
            </w:r>
            <w:r w:rsidRPr="37A7970A">
              <w:rPr>
                <w:rFonts w:eastAsia="Arial"/>
                <w:color w:val="FFFFFF" w:themeColor="background1"/>
              </w:rPr>
              <w:t xml:space="preserve"> </w:t>
            </w:r>
          </w:p>
          <w:p w14:paraId="08A38C3B" w14:textId="7EBB17CB" w:rsidR="37A7970A" w:rsidRPr="00273347" w:rsidRDefault="37A7970A" w:rsidP="00273347">
            <w:r w:rsidRPr="37A7970A">
              <w:rPr>
                <w:rFonts w:eastAsia="Arial"/>
              </w:rPr>
              <w:t xml:space="preserve">Examples: </w:t>
            </w:r>
            <w:r w:rsidRPr="37A7970A">
              <w:rPr>
                <w:rFonts w:eastAsia="Arial"/>
                <w:b/>
                <w:bCs/>
              </w:rPr>
              <w:t xml:space="preserve">severe cerebral palsy; multiple disabilities such as following brain or spinal cord injury; complex health care needs; high risk of an unpredictable life-threatening event or episode </w:t>
            </w:r>
          </w:p>
        </w:tc>
      </w:tr>
    </w:tbl>
    <w:p w14:paraId="524276C1" w14:textId="6270C576" w:rsidR="50CDE5DD" w:rsidRDefault="3ADA63AA" w:rsidP="00D67F14">
      <w:pPr>
        <w:pStyle w:val="Heading1"/>
      </w:pPr>
      <w:bookmarkStart w:id="18" w:name="_Appendix_2_Children’s"/>
      <w:bookmarkStart w:id="19" w:name="_Toc365158168"/>
      <w:bookmarkStart w:id="20" w:name="_Toc194504534"/>
      <w:bookmarkEnd w:id="18"/>
      <w:r w:rsidRPr="00D67F14">
        <w:rPr>
          <w:rFonts w:eastAsia="Arial"/>
        </w:rPr>
        <w:lastRenderedPageBreak/>
        <w:t>Appendix 2 Children’s Palliative Care Pathway Standards and Goals</w:t>
      </w:r>
      <w:bookmarkEnd w:id="19"/>
      <w:r w:rsidRPr="00D67F14">
        <w:rPr>
          <w:rFonts w:eastAsia="Arial"/>
        </w:rPr>
        <w:t xml:space="preserve"> </w:t>
      </w:r>
      <w:r w:rsidR="50CDE5DD" w:rsidRPr="00D67F14">
        <w:rPr>
          <w:rFonts w:eastAsia="Arial"/>
        </w:rPr>
        <w:t>(Together for Short Lives 2018)</w:t>
      </w:r>
      <w:bookmarkEnd w:id="20"/>
      <w:r w:rsidR="50CDE5DD" w:rsidRPr="00D67F14">
        <w:rPr>
          <w:rFonts w:eastAsia="Arial"/>
        </w:rPr>
        <w:t xml:space="preserve"> </w:t>
      </w:r>
    </w:p>
    <w:tbl>
      <w:tblPr>
        <w:tblW w:w="0" w:type="auto"/>
        <w:tblLayout w:type="fixed"/>
        <w:tblLook w:val="04A0" w:firstRow="1" w:lastRow="0" w:firstColumn="1" w:lastColumn="0" w:noHBand="0" w:noVBand="1"/>
      </w:tblPr>
      <w:tblGrid>
        <w:gridCol w:w="3458"/>
        <w:gridCol w:w="5517"/>
      </w:tblGrid>
      <w:tr w:rsidR="37A7970A" w14:paraId="50730332" w14:textId="77777777" w:rsidTr="37A7970A">
        <w:trPr>
          <w:trHeight w:val="510"/>
        </w:trPr>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1" w:themeFillTint="99"/>
            <w:tcMar>
              <w:top w:w="5" w:type="dxa"/>
              <w:left w:w="106" w:type="dxa"/>
              <w:right w:w="76" w:type="dxa"/>
            </w:tcMar>
          </w:tcPr>
          <w:p w14:paraId="573C1FFB" w14:textId="6B789210" w:rsidR="37A7970A" w:rsidRDefault="37A7970A" w:rsidP="37A7970A">
            <w:pPr>
              <w:spacing w:before="0" w:line="257" w:lineRule="auto"/>
              <w:jc w:val="left"/>
            </w:pPr>
            <w:r w:rsidRPr="37A7970A">
              <w:rPr>
                <w:rFonts w:eastAsia="Arial" w:cs="Arial"/>
                <w:b/>
                <w:bCs/>
                <w:color w:val="000000" w:themeColor="text1"/>
                <w:szCs w:val="22"/>
              </w:rPr>
              <w:t xml:space="preserve">Pathway Standards </w:t>
            </w:r>
          </w:p>
          <w:p w14:paraId="28E9EF22" w14:textId="6BE8EFF3" w:rsidR="37A7970A" w:rsidRDefault="37A7970A" w:rsidP="37A7970A">
            <w:pPr>
              <w:spacing w:before="0" w:line="257" w:lineRule="auto"/>
              <w:jc w:val="left"/>
            </w:pPr>
            <w:r w:rsidRPr="37A7970A">
              <w:rPr>
                <w:rFonts w:eastAsia="Arial" w:cs="Arial"/>
                <w:b/>
                <w:bCs/>
                <w:color w:val="000000" w:themeColor="text1"/>
                <w:szCs w:val="22"/>
              </w:rPr>
              <w:t xml:space="preserve"> </w:t>
            </w:r>
          </w:p>
        </w:tc>
        <w:tc>
          <w:tcPr>
            <w:tcW w:w="551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9CC2E5" w:themeFill="accent1" w:themeFillTint="99"/>
            <w:tcMar>
              <w:top w:w="5" w:type="dxa"/>
              <w:left w:w="106" w:type="dxa"/>
              <w:right w:w="76" w:type="dxa"/>
            </w:tcMar>
          </w:tcPr>
          <w:p w14:paraId="34DFDF43" w14:textId="38712EF6" w:rsidR="37A7970A" w:rsidRDefault="37A7970A" w:rsidP="37A7970A">
            <w:pPr>
              <w:spacing w:before="0" w:line="257" w:lineRule="auto"/>
              <w:ind w:left="1"/>
              <w:jc w:val="left"/>
            </w:pPr>
            <w:r w:rsidRPr="37A7970A">
              <w:rPr>
                <w:rFonts w:eastAsia="Arial" w:cs="Arial"/>
                <w:b/>
                <w:bCs/>
                <w:color w:val="000000" w:themeColor="text1"/>
                <w:szCs w:val="22"/>
              </w:rPr>
              <w:t xml:space="preserve">Pathway Goals </w:t>
            </w:r>
          </w:p>
        </w:tc>
      </w:tr>
      <w:tr w:rsidR="37A7970A" w14:paraId="21BA9BC9" w14:textId="77777777" w:rsidTr="37A7970A">
        <w:trPr>
          <w:trHeight w:val="3300"/>
        </w:trPr>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5" w:type="dxa"/>
              <w:left w:w="106" w:type="dxa"/>
              <w:right w:w="76" w:type="dxa"/>
            </w:tcMar>
          </w:tcPr>
          <w:p w14:paraId="0727D69D" w14:textId="1F8C89B5" w:rsidR="37A7970A" w:rsidRDefault="37A7970A" w:rsidP="37A7970A">
            <w:pPr>
              <w:spacing w:before="0" w:line="257" w:lineRule="auto"/>
              <w:jc w:val="left"/>
            </w:pPr>
            <w:r w:rsidRPr="37A7970A">
              <w:rPr>
                <w:rFonts w:eastAsia="Arial" w:cs="Arial"/>
                <w:color w:val="000000" w:themeColor="text1"/>
                <w:szCs w:val="22"/>
                <w:u w:val="single"/>
              </w:rPr>
              <w:t>Standard 1</w:t>
            </w:r>
            <w:r w:rsidRPr="37A7970A">
              <w:rPr>
                <w:rFonts w:eastAsia="Arial" w:cs="Arial"/>
                <w:color w:val="000000" w:themeColor="text1"/>
                <w:szCs w:val="22"/>
              </w:rPr>
              <w:t xml:space="preserve">  </w:t>
            </w:r>
          </w:p>
          <w:p w14:paraId="3BD62CA5" w14:textId="38D72005" w:rsidR="37A7970A" w:rsidRDefault="37A7970A" w:rsidP="37A7970A">
            <w:pPr>
              <w:spacing w:before="0" w:line="257" w:lineRule="auto"/>
              <w:jc w:val="left"/>
            </w:pPr>
            <w:r w:rsidRPr="37A7970A">
              <w:rPr>
                <w:rFonts w:eastAsia="Arial" w:cs="Arial"/>
                <w:color w:val="000000" w:themeColor="text1"/>
                <w:szCs w:val="22"/>
              </w:rPr>
              <w:t xml:space="preserve"> </w:t>
            </w:r>
          </w:p>
          <w:p w14:paraId="0CCA3ED0" w14:textId="2D8A980A" w:rsidR="37A7970A" w:rsidRDefault="37A7970A" w:rsidP="37A7970A">
            <w:pPr>
              <w:spacing w:before="0" w:line="238" w:lineRule="auto"/>
              <w:jc w:val="left"/>
            </w:pPr>
            <w:r w:rsidRPr="37A7970A">
              <w:rPr>
                <w:rFonts w:eastAsia="Arial" w:cs="Arial"/>
                <w:color w:val="000000" w:themeColor="text1"/>
                <w:szCs w:val="22"/>
              </w:rPr>
              <w:t xml:space="preserve">Every family should receive the disclosure of their child’s prognosis in a face-to-face discussion in privacy and should be treated with respect, honesty and sensitivity. </w:t>
            </w:r>
          </w:p>
          <w:p w14:paraId="799C5EA1" w14:textId="47268F3E" w:rsidR="37A7970A" w:rsidRDefault="37A7970A" w:rsidP="37A7970A">
            <w:pPr>
              <w:spacing w:before="0" w:line="257" w:lineRule="auto"/>
              <w:jc w:val="left"/>
            </w:pPr>
            <w:r w:rsidRPr="37A7970A">
              <w:rPr>
                <w:rFonts w:eastAsia="Arial" w:cs="Arial"/>
                <w:color w:val="000000" w:themeColor="text1"/>
                <w:szCs w:val="22"/>
              </w:rPr>
              <w:t>Information should be provided for the child and the family in a form that they can understand</w:t>
            </w:r>
            <w:r w:rsidRPr="37A7970A">
              <w:rPr>
                <w:rFonts w:eastAsia="Arial" w:cs="Arial"/>
                <w:i/>
                <w:iCs/>
                <w:color w:val="000000" w:themeColor="text1"/>
                <w:szCs w:val="22"/>
              </w:rPr>
              <w:t>.</w:t>
            </w:r>
            <w:r w:rsidRPr="37A7970A">
              <w:rPr>
                <w:rFonts w:eastAsia="Arial" w:cs="Arial"/>
                <w:b/>
                <w:bCs/>
                <w:i/>
                <w:iCs/>
                <w:color w:val="000000" w:themeColor="text1"/>
                <w:szCs w:val="22"/>
              </w:rPr>
              <w:t xml:space="preserve"> </w:t>
            </w:r>
          </w:p>
        </w:tc>
        <w:tc>
          <w:tcPr>
            <w:tcW w:w="55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 w:type="dxa"/>
              <w:left w:w="106" w:type="dxa"/>
              <w:right w:w="76" w:type="dxa"/>
            </w:tcMar>
          </w:tcPr>
          <w:p w14:paraId="17D1E343" w14:textId="615252D6" w:rsidR="37A7970A" w:rsidRDefault="37A7970A" w:rsidP="37A7970A">
            <w:pPr>
              <w:pStyle w:val="ListParagraph"/>
              <w:numPr>
                <w:ilvl w:val="0"/>
                <w:numId w:val="13"/>
              </w:numPr>
              <w:spacing w:before="0"/>
              <w:ind w:left="1" w:right="10"/>
              <w:jc w:val="left"/>
              <w:rPr>
                <w:rFonts w:eastAsia="Arial" w:cs="Arial"/>
                <w:i/>
                <w:iCs/>
                <w:color w:val="000000" w:themeColor="text1"/>
                <w:szCs w:val="22"/>
              </w:rPr>
            </w:pPr>
            <w:r w:rsidRPr="37A7970A">
              <w:rPr>
                <w:rFonts w:eastAsia="Arial" w:cs="Arial"/>
                <w:i/>
                <w:iCs/>
                <w:color w:val="000000" w:themeColor="text1"/>
                <w:szCs w:val="22"/>
              </w:rPr>
              <w:t xml:space="preserve">News should be shared in a face-to-face discussion in privacy </w:t>
            </w:r>
          </w:p>
          <w:p w14:paraId="3343593A" w14:textId="6AF0CAD2" w:rsidR="37A7970A" w:rsidRDefault="37A7970A" w:rsidP="37A7970A">
            <w:pPr>
              <w:pStyle w:val="ListParagraph"/>
              <w:numPr>
                <w:ilvl w:val="0"/>
                <w:numId w:val="13"/>
              </w:numPr>
              <w:spacing w:before="0" w:line="238" w:lineRule="auto"/>
              <w:ind w:left="1" w:right="10"/>
              <w:jc w:val="left"/>
              <w:rPr>
                <w:rFonts w:eastAsia="Arial" w:cs="Arial"/>
                <w:i/>
                <w:iCs/>
                <w:color w:val="000000" w:themeColor="text1"/>
                <w:szCs w:val="22"/>
              </w:rPr>
            </w:pPr>
            <w:r w:rsidRPr="37A7970A">
              <w:rPr>
                <w:rFonts w:eastAsia="Arial" w:cs="Arial"/>
                <w:i/>
                <w:iCs/>
                <w:color w:val="000000" w:themeColor="text1"/>
                <w:szCs w:val="22"/>
              </w:rPr>
              <w:t xml:space="preserve">Written information should be provided to support verbal communication </w:t>
            </w:r>
          </w:p>
          <w:p w14:paraId="330C1515" w14:textId="62BA3947" w:rsidR="37A7970A" w:rsidRDefault="37A7970A" w:rsidP="37A7970A">
            <w:pPr>
              <w:pStyle w:val="ListParagraph"/>
              <w:numPr>
                <w:ilvl w:val="0"/>
                <w:numId w:val="13"/>
              </w:numPr>
              <w:spacing w:before="0" w:line="238" w:lineRule="auto"/>
              <w:ind w:left="1" w:right="10"/>
              <w:jc w:val="left"/>
              <w:rPr>
                <w:rFonts w:eastAsia="Arial" w:cs="Arial"/>
                <w:i/>
                <w:iCs/>
                <w:color w:val="000000" w:themeColor="text1"/>
                <w:szCs w:val="22"/>
              </w:rPr>
            </w:pPr>
            <w:r w:rsidRPr="37A7970A">
              <w:rPr>
                <w:rFonts w:eastAsia="Arial" w:cs="Arial"/>
                <w:i/>
                <w:iCs/>
                <w:color w:val="000000" w:themeColor="text1"/>
                <w:szCs w:val="22"/>
              </w:rPr>
              <w:t xml:space="preserve">Emotional support should be available to families when significant news is being shared </w:t>
            </w:r>
          </w:p>
          <w:p w14:paraId="7BC54CDB" w14:textId="1E31F5E9" w:rsidR="37A7970A" w:rsidRDefault="37A7970A" w:rsidP="37A7970A">
            <w:pPr>
              <w:pStyle w:val="ListParagraph"/>
              <w:numPr>
                <w:ilvl w:val="0"/>
                <w:numId w:val="13"/>
              </w:numPr>
              <w:spacing w:before="0" w:line="238" w:lineRule="auto"/>
              <w:ind w:left="1" w:right="10"/>
              <w:jc w:val="left"/>
              <w:rPr>
                <w:rFonts w:eastAsia="Arial" w:cs="Arial"/>
                <w:i/>
                <w:iCs/>
                <w:color w:val="000000" w:themeColor="text1"/>
                <w:szCs w:val="22"/>
              </w:rPr>
            </w:pPr>
            <w:r w:rsidRPr="37A7970A">
              <w:rPr>
                <w:rFonts w:eastAsia="Arial" w:cs="Arial"/>
                <w:i/>
                <w:iCs/>
                <w:color w:val="000000" w:themeColor="text1"/>
                <w:szCs w:val="22"/>
              </w:rPr>
              <w:t xml:space="preserve">Information conveyed should be available to families when significant news is being shared 5. Parents should be treated with openness and honesty </w:t>
            </w:r>
          </w:p>
          <w:p w14:paraId="336ADDF1" w14:textId="58CA3E7F" w:rsidR="37A7970A" w:rsidRDefault="37A7970A" w:rsidP="37A7970A">
            <w:pPr>
              <w:spacing w:before="0"/>
              <w:ind w:left="1"/>
              <w:jc w:val="left"/>
            </w:pPr>
            <w:r w:rsidRPr="37A7970A">
              <w:rPr>
                <w:rFonts w:eastAsia="Arial" w:cs="Arial"/>
                <w:i/>
                <w:iCs/>
                <w:color w:val="000000" w:themeColor="text1"/>
                <w:szCs w:val="22"/>
              </w:rPr>
              <w:t xml:space="preserve">6. If possible, families should be together to receive the news </w:t>
            </w:r>
          </w:p>
          <w:p w14:paraId="695C29A2" w14:textId="4117FFB6" w:rsidR="37A7970A" w:rsidRDefault="37A7970A" w:rsidP="37A7970A">
            <w:pPr>
              <w:spacing w:before="0" w:line="257" w:lineRule="auto"/>
              <w:ind w:left="1"/>
              <w:jc w:val="left"/>
            </w:pPr>
            <w:r w:rsidRPr="37A7970A">
              <w:rPr>
                <w:rFonts w:eastAsia="Arial" w:cs="Arial"/>
                <w:b/>
                <w:bCs/>
                <w:i/>
                <w:iCs/>
                <w:color w:val="000000" w:themeColor="text1"/>
                <w:szCs w:val="22"/>
              </w:rPr>
              <w:t xml:space="preserve"> </w:t>
            </w:r>
          </w:p>
        </w:tc>
      </w:tr>
      <w:tr w:rsidR="37A7970A" w14:paraId="1854BDD4" w14:textId="77777777" w:rsidTr="37A7970A">
        <w:trPr>
          <w:trHeight w:val="6330"/>
        </w:trPr>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5" w:type="dxa"/>
              <w:left w:w="106" w:type="dxa"/>
              <w:right w:w="76" w:type="dxa"/>
            </w:tcMar>
          </w:tcPr>
          <w:p w14:paraId="2E70C4D7" w14:textId="4FC2A1F4" w:rsidR="37A7970A" w:rsidRDefault="37A7970A" w:rsidP="37A7970A">
            <w:pPr>
              <w:spacing w:before="0" w:line="257" w:lineRule="auto"/>
              <w:jc w:val="left"/>
            </w:pPr>
            <w:r w:rsidRPr="37A7970A">
              <w:rPr>
                <w:rFonts w:eastAsia="Arial" w:cs="Arial"/>
                <w:color w:val="000000" w:themeColor="text1"/>
                <w:szCs w:val="22"/>
                <w:u w:val="single"/>
              </w:rPr>
              <w:t>Standard 2</w:t>
            </w:r>
            <w:r w:rsidRPr="37A7970A">
              <w:rPr>
                <w:rFonts w:eastAsia="Arial" w:cs="Arial"/>
                <w:color w:val="000000" w:themeColor="text1"/>
                <w:szCs w:val="22"/>
              </w:rPr>
              <w:t xml:space="preserve">  </w:t>
            </w:r>
          </w:p>
          <w:p w14:paraId="395B170D" w14:textId="015E9E22" w:rsidR="37A7970A" w:rsidRDefault="37A7970A" w:rsidP="37A7970A">
            <w:pPr>
              <w:spacing w:before="0" w:line="257" w:lineRule="auto"/>
              <w:jc w:val="left"/>
            </w:pPr>
            <w:r w:rsidRPr="37A7970A">
              <w:rPr>
                <w:rFonts w:eastAsia="Arial" w:cs="Arial"/>
                <w:color w:val="000000" w:themeColor="text1"/>
                <w:szCs w:val="22"/>
              </w:rPr>
              <w:t xml:space="preserve"> </w:t>
            </w:r>
          </w:p>
          <w:p w14:paraId="0EDEA907" w14:textId="125A2466" w:rsidR="37A7970A" w:rsidRDefault="37A7970A" w:rsidP="37A7970A">
            <w:pPr>
              <w:spacing w:before="0" w:after="1" w:line="238" w:lineRule="auto"/>
              <w:jc w:val="left"/>
            </w:pPr>
            <w:r w:rsidRPr="37A7970A">
              <w:rPr>
                <w:rFonts w:eastAsia="Arial" w:cs="Arial"/>
                <w:color w:val="000000" w:themeColor="text1"/>
                <w:szCs w:val="22"/>
              </w:rPr>
              <w:t xml:space="preserve">Every child and family diagnosed in the hospital setting should have an agreed transfer plan involving hospital, community services and the family, and should be provided with the resources they require before leaving hospital. </w:t>
            </w:r>
          </w:p>
          <w:p w14:paraId="4B46AED1" w14:textId="68A67719" w:rsidR="37A7970A" w:rsidRDefault="37A7970A" w:rsidP="37A7970A">
            <w:pPr>
              <w:spacing w:before="0" w:line="257" w:lineRule="auto"/>
              <w:jc w:val="left"/>
            </w:pPr>
            <w:r w:rsidRPr="37A7970A">
              <w:rPr>
                <w:rFonts w:eastAsia="Arial" w:cs="Arial"/>
                <w:color w:val="000000" w:themeColor="text1"/>
                <w:szCs w:val="22"/>
              </w:rPr>
              <w:t xml:space="preserve"> </w:t>
            </w:r>
          </w:p>
        </w:tc>
        <w:tc>
          <w:tcPr>
            <w:tcW w:w="5517"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5" w:type="dxa"/>
              <w:left w:w="106" w:type="dxa"/>
              <w:right w:w="76" w:type="dxa"/>
            </w:tcMar>
          </w:tcPr>
          <w:p w14:paraId="4A4EC20F" w14:textId="4BFD22F9" w:rsidR="37A7970A" w:rsidRDefault="37A7970A" w:rsidP="37A7970A">
            <w:pPr>
              <w:pStyle w:val="ListParagraph"/>
              <w:numPr>
                <w:ilvl w:val="0"/>
                <w:numId w:val="12"/>
              </w:numPr>
              <w:spacing w:before="0" w:line="238" w:lineRule="auto"/>
              <w:ind w:left="1" w:right="31"/>
              <w:jc w:val="left"/>
              <w:rPr>
                <w:rFonts w:eastAsia="Arial" w:cs="Arial"/>
                <w:i/>
                <w:iCs/>
                <w:color w:val="000000" w:themeColor="text1"/>
                <w:szCs w:val="22"/>
              </w:rPr>
            </w:pPr>
            <w:r w:rsidRPr="37A7970A">
              <w:rPr>
                <w:rFonts w:eastAsia="Arial" w:cs="Arial"/>
                <w:i/>
                <w:iCs/>
                <w:color w:val="000000" w:themeColor="text1"/>
                <w:szCs w:val="22"/>
              </w:rPr>
              <w:t xml:space="preserve">Community services should be notified as soon as it is practical to do so. This may include children’s hospice services </w:t>
            </w:r>
          </w:p>
          <w:p w14:paraId="443E0B68" w14:textId="71D89440" w:rsidR="37A7970A" w:rsidRDefault="37A7970A" w:rsidP="37A7970A">
            <w:pPr>
              <w:pStyle w:val="ListParagraph"/>
              <w:numPr>
                <w:ilvl w:val="0"/>
                <w:numId w:val="12"/>
              </w:numPr>
              <w:spacing w:before="0" w:line="238" w:lineRule="auto"/>
              <w:ind w:left="1" w:right="31"/>
              <w:jc w:val="left"/>
              <w:rPr>
                <w:rFonts w:eastAsia="Arial" w:cs="Arial"/>
                <w:i/>
                <w:iCs/>
                <w:color w:val="000000" w:themeColor="text1"/>
                <w:szCs w:val="22"/>
              </w:rPr>
            </w:pPr>
            <w:r w:rsidRPr="37A7970A">
              <w:rPr>
                <w:rFonts w:eastAsia="Arial" w:cs="Arial"/>
                <w:i/>
                <w:iCs/>
                <w:color w:val="000000" w:themeColor="text1"/>
                <w:szCs w:val="22"/>
              </w:rPr>
              <w:t xml:space="preserve">There should be community in-reach to the family in hospital and outreach to primary care services 3. Planning should begin as soon as possible and a clear plan for transfer should be agreed with the child, family, hospital and community services </w:t>
            </w:r>
          </w:p>
          <w:p w14:paraId="4313C4F4" w14:textId="0C4A9818" w:rsidR="37A7970A" w:rsidRDefault="37A7970A" w:rsidP="37A7970A">
            <w:pPr>
              <w:spacing w:before="0" w:line="245" w:lineRule="auto"/>
              <w:ind w:left="1"/>
              <w:jc w:val="left"/>
            </w:pPr>
            <w:r w:rsidRPr="37A7970A">
              <w:rPr>
                <w:rFonts w:eastAsia="Arial" w:cs="Arial"/>
                <w:i/>
                <w:iCs/>
                <w:color w:val="000000" w:themeColor="text1"/>
                <w:szCs w:val="22"/>
              </w:rPr>
              <w:t xml:space="preserve">4. A lead community children’s nurse should be agreed before transfer and the child’s GP should be included. Clear plans should be in place for shared medical care 5. Equipment and supplies should be provided before transfer </w:t>
            </w:r>
          </w:p>
          <w:p w14:paraId="3CFBB1BF" w14:textId="6A64AB38" w:rsidR="37A7970A" w:rsidRDefault="37A7970A" w:rsidP="37A7970A">
            <w:pPr>
              <w:pStyle w:val="ListParagraph"/>
              <w:numPr>
                <w:ilvl w:val="0"/>
                <w:numId w:val="11"/>
              </w:numPr>
              <w:spacing w:before="0" w:line="257" w:lineRule="auto"/>
              <w:ind w:left="1"/>
              <w:jc w:val="left"/>
              <w:rPr>
                <w:rFonts w:eastAsia="Arial" w:cs="Arial"/>
                <w:i/>
                <w:iCs/>
                <w:color w:val="000000" w:themeColor="text1"/>
                <w:szCs w:val="22"/>
              </w:rPr>
            </w:pPr>
            <w:r w:rsidRPr="37A7970A">
              <w:rPr>
                <w:rFonts w:eastAsia="Arial" w:cs="Arial"/>
                <w:i/>
                <w:iCs/>
                <w:color w:val="000000" w:themeColor="text1"/>
                <w:szCs w:val="22"/>
              </w:rPr>
              <w:t xml:space="preserve">Transport should be arranged </w:t>
            </w:r>
          </w:p>
          <w:p w14:paraId="1AD74EC4" w14:textId="4E4B674C" w:rsidR="37A7970A" w:rsidRDefault="37A7970A" w:rsidP="37A7970A">
            <w:pPr>
              <w:pStyle w:val="ListParagraph"/>
              <w:numPr>
                <w:ilvl w:val="0"/>
                <w:numId w:val="11"/>
              </w:numPr>
              <w:spacing w:before="0"/>
              <w:ind w:left="1"/>
              <w:jc w:val="left"/>
              <w:rPr>
                <w:rFonts w:eastAsia="Arial" w:cs="Arial"/>
                <w:i/>
                <w:iCs/>
                <w:color w:val="000000" w:themeColor="text1"/>
                <w:szCs w:val="22"/>
              </w:rPr>
            </w:pPr>
            <w:r w:rsidRPr="37A7970A">
              <w:rPr>
                <w:rFonts w:eastAsia="Arial" w:cs="Arial"/>
                <w:i/>
                <w:iCs/>
                <w:color w:val="000000" w:themeColor="text1"/>
                <w:szCs w:val="22"/>
              </w:rPr>
              <w:t xml:space="preserve">Training should be provided for parents and carers prior to transfer </w:t>
            </w:r>
          </w:p>
          <w:p w14:paraId="2EA32A64" w14:textId="2099489D" w:rsidR="37A7970A" w:rsidRDefault="37A7970A" w:rsidP="37A7970A">
            <w:pPr>
              <w:pStyle w:val="ListParagraph"/>
              <w:numPr>
                <w:ilvl w:val="0"/>
                <w:numId w:val="11"/>
              </w:numPr>
              <w:spacing w:before="0" w:line="238" w:lineRule="auto"/>
              <w:ind w:left="1"/>
              <w:jc w:val="left"/>
              <w:rPr>
                <w:rFonts w:eastAsia="Arial" w:cs="Arial"/>
                <w:i/>
                <w:iCs/>
                <w:color w:val="000000" w:themeColor="text1"/>
                <w:szCs w:val="22"/>
              </w:rPr>
            </w:pPr>
            <w:r w:rsidRPr="37A7970A">
              <w:rPr>
                <w:rFonts w:eastAsia="Arial" w:cs="Arial"/>
                <w:i/>
                <w:iCs/>
                <w:color w:val="000000" w:themeColor="text1"/>
                <w:szCs w:val="22"/>
              </w:rPr>
              <w:t xml:space="preserve">Clear lines of communication should be agreed 9. A home visit should be arranged within three days of transfer </w:t>
            </w:r>
          </w:p>
          <w:p w14:paraId="41378EA5" w14:textId="3EBE3E24" w:rsidR="37A7970A" w:rsidRDefault="37A7970A" w:rsidP="37A7970A">
            <w:pPr>
              <w:pStyle w:val="ListParagraph"/>
              <w:numPr>
                <w:ilvl w:val="0"/>
                <w:numId w:val="10"/>
              </w:numPr>
              <w:spacing w:before="0"/>
              <w:ind w:left="1"/>
              <w:jc w:val="left"/>
              <w:rPr>
                <w:rFonts w:eastAsia="Arial" w:cs="Arial"/>
                <w:i/>
                <w:iCs/>
                <w:color w:val="000000" w:themeColor="text1"/>
                <w:szCs w:val="22"/>
              </w:rPr>
            </w:pPr>
            <w:r w:rsidRPr="37A7970A">
              <w:rPr>
                <w:rFonts w:eastAsia="Arial" w:cs="Arial"/>
                <w:i/>
                <w:iCs/>
                <w:color w:val="000000" w:themeColor="text1"/>
                <w:szCs w:val="22"/>
              </w:rPr>
              <w:t xml:space="preserve">A 24-hour contact number should be provided to the family </w:t>
            </w:r>
          </w:p>
          <w:p w14:paraId="4C916B69" w14:textId="17EF30C1" w:rsidR="37A7970A" w:rsidRDefault="37A7970A" w:rsidP="37A7970A">
            <w:pPr>
              <w:pStyle w:val="ListParagraph"/>
              <w:numPr>
                <w:ilvl w:val="0"/>
                <w:numId w:val="10"/>
              </w:numPr>
              <w:spacing w:before="0"/>
              <w:ind w:left="1"/>
              <w:jc w:val="left"/>
              <w:rPr>
                <w:rFonts w:eastAsia="Arial" w:cs="Arial"/>
                <w:i/>
                <w:iCs/>
                <w:color w:val="000000" w:themeColor="text1"/>
                <w:szCs w:val="22"/>
              </w:rPr>
            </w:pPr>
            <w:r w:rsidRPr="37A7970A">
              <w:rPr>
                <w:rFonts w:eastAsia="Arial" w:cs="Arial"/>
                <w:i/>
                <w:iCs/>
                <w:color w:val="000000" w:themeColor="text1"/>
                <w:szCs w:val="22"/>
              </w:rPr>
              <w:t xml:space="preserve">If transfer to a children’s hospice is planned, a member of the team should meet the family at the hospital before discharge where possible </w:t>
            </w:r>
          </w:p>
          <w:p w14:paraId="6BEC93EE" w14:textId="432AFB9B" w:rsidR="37A7970A" w:rsidRDefault="37A7970A" w:rsidP="37A7970A">
            <w:pPr>
              <w:spacing w:before="0" w:line="257" w:lineRule="auto"/>
              <w:ind w:left="1"/>
              <w:jc w:val="left"/>
            </w:pPr>
            <w:r w:rsidRPr="37A7970A">
              <w:rPr>
                <w:rFonts w:eastAsia="Arial" w:cs="Arial"/>
                <w:i/>
                <w:iCs/>
                <w:color w:val="000000" w:themeColor="text1"/>
                <w:szCs w:val="22"/>
              </w:rPr>
              <w:t xml:space="preserve"> </w:t>
            </w:r>
          </w:p>
        </w:tc>
      </w:tr>
    </w:tbl>
    <w:p w14:paraId="74109EC9" w14:textId="734F2CBD" w:rsidR="50CDE5DD" w:rsidRDefault="50CDE5DD" w:rsidP="37A7970A">
      <w:pPr>
        <w:spacing w:before="0" w:line="257" w:lineRule="auto"/>
        <w:jc w:val="left"/>
      </w:pPr>
      <w:r w:rsidRPr="37A7970A">
        <w:rPr>
          <w:rFonts w:eastAsia="Arial" w:cs="Arial"/>
          <w:color w:val="000000" w:themeColor="text1"/>
          <w:sz w:val="24"/>
        </w:rPr>
        <w:t xml:space="preserve"> </w:t>
      </w:r>
      <w:r>
        <w:tab/>
      </w:r>
      <w:r w:rsidRPr="37A7970A">
        <w:rPr>
          <w:rFonts w:eastAsia="Arial" w:cs="Arial"/>
          <w:color w:val="000000" w:themeColor="text1"/>
          <w:sz w:val="24"/>
        </w:rPr>
        <w:t xml:space="preserve"> </w:t>
      </w:r>
    </w:p>
    <w:tbl>
      <w:tblPr>
        <w:tblW w:w="0" w:type="auto"/>
        <w:tblLayout w:type="fixed"/>
        <w:tblLook w:val="04A0" w:firstRow="1" w:lastRow="0" w:firstColumn="1" w:lastColumn="0" w:noHBand="0" w:noVBand="1"/>
      </w:tblPr>
      <w:tblGrid>
        <w:gridCol w:w="3508"/>
        <w:gridCol w:w="5524"/>
      </w:tblGrid>
      <w:tr w:rsidR="37A7970A" w14:paraId="754E68A5" w14:textId="77777777" w:rsidTr="37A7970A">
        <w:trPr>
          <w:trHeight w:val="4560"/>
        </w:trPr>
        <w:tc>
          <w:tcPr>
            <w:tcW w:w="3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8" w:type="dxa"/>
              <w:left w:w="106" w:type="dxa"/>
              <w:right w:w="48" w:type="dxa"/>
            </w:tcMar>
          </w:tcPr>
          <w:p w14:paraId="76BA0258" w14:textId="45AB7958" w:rsidR="37A7970A" w:rsidRDefault="37A7970A" w:rsidP="37A7970A">
            <w:pPr>
              <w:spacing w:before="0" w:line="257" w:lineRule="auto"/>
              <w:jc w:val="left"/>
            </w:pPr>
            <w:r w:rsidRPr="37A7970A">
              <w:rPr>
                <w:rFonts w:eastAsia="Arial" w:cs="Arial"/>
                <w:color w:val="000000" w:themeColor="text1"/>
                <w:szCs w:val="22"/>
                <w:u w:val="single"/>
              </w:rPr>
              <w:lastRenderedPageBreak/>
              <w:t>Standard 3</w:t>
            </w:r>
            <w:r w:rsidRPr="37A7970A">
              <w:rPr>
                <w:rFonts w:eastAsia="Arial" w:cs="Arial"/>
                <w:color w:val="000000" w:themeColor="text1"/>
                <w:szCs w:val="22"/>
              </w:rPr>
              <w:t xml:space="preserve">  </w:t>
            </w:r>
          </w:p>
          <w:p w14:paraId="591305DD" w14:textId="4EBE498A" w:rsidR="37A7970A" w:rsidRDefault="37A7970A" w:rsidP="37A7970A">
            <w:pPr>
              <w:spacing w:before="0" w:line="257" w:lineRule="auto"/>
              <w:jc w:val="left"/>
            </w:pPr>
            <w:r w:rsidRPr="37A7970A">
              <w:rPr>
                <w:rFonts w:eastAsia="Arial" w:cs="Arial"/>
                <w:color w:val="000000" w:themeColor="text1"/>
                <w:szCs w:val="22"/>
              </w:rPr>
              <w:t xml:space="preserve"> </w:t>
            </w:r>
          </w:p>
          <w:p w14:paraId="1435E4E1" w14:textId="0B08520D" w:rsidR="37A7970A" w:rsidRDefault="37A7970A" w:rsidP="37A7970A">
            <w:pPr>
              <w:spacing w:before="0" w:line="238" w:lineRule="auto"/>
              <w:ind w:right="47"/>
              <w:jc w:val="left"/>
            </w:pPr>
            <w:r w:rsidRPr="37A7970A">
              <w:rPr>
                <w:rFonts w:eastAsia="Arial" w:cs="Arial"/>
                <w:color w:val="000000" w:themeColor="text1"/>
                <w:szCs w:val="22"/>
              </w:rPr>
              <w:t xml:space="preserve">Every family should receive a child and family centred multidisciplinary and multi-agency assessment of their needs as soon as possible after diagnosis or recognition and should have their needs reviewed at appropriate intervals. </w:t>
            </w:r>
          </w:p>
          <w:p w14:paraId="42982880" w14:textId="0B7B36F7" w:rsidR="37A7970A" w:rsidRDefault="37A7970A" w:rsidP="37A7970A">
            <w:pPr>
              <w:spacing w:before="0" w:line="257" w:lineRule="auto"/>
              <w:jc w:val="left"/>
            </w:pPr>
            <w:r w:rsidRPr="37A7970A">
              <w:rPr>
                <w:rFonts w:eastAsia="Arial" w:cs="Arial"/>
                <w:color w:val="000000" w:themeColor="text1"/>
                <w:szCs w:val="22"/>
              </w:rPr>
              <w:t xml:space="preserve"> </w:t>
            </w:r>
          </w:p>
        </w:tc>
        <w:tc>
          <w:tcPr>
            <w:tcW w:w="5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 w:type="dxa"/>
              <w:left w:w="106" w:type="dxa"/>
              <w:right w:w="48" w:type="dxa"/>
            </w:tcMar>
          </w:tcPr>
          <w:p w14:paraId="6FB2CBD7" w14:textId="0294D93B" w:rsidR="37A7970A" w:rsidRDefault="37A7970A" w:rsidP="37A7970A">
            <w:pPr>
              <w:pStyle w:val="ListParagraph"/>
              <w:numPr>
                <w:ilvl w:val="0"/>
                <w:numId w:val="9"/>
              </w:numPr>
              <w:spacing w:before="0"/>
              <w:ind w:left="4"/>
              <w:jc w:val="left"/>
              <w:rPr>
                <w:rFonts w:eastAsia="Arial" w:cs="Arial"/>
                <w:i/>
                <w:iCs/>
                <w:color w:val="000000" w:themeColor="text1"/>
                <w:szCs w:val="22"/>
              </w:rPr>
            </w:pPr>
            <w:r w:rsidRPr="37A7970A">
              <w:rPr>
                <w:rFonts w:eastAsia="Arial" w:cs="Arial"/>
                <w:i/>
                <w:iCs/>
                <w:color w:val="000000" w:themeColor="text1"/>
                <w:szCs w:val="22"/>
              </w:rPr>
              <w:t xml:space="preserve">Those undertaking assessments should be skilled in the assessment of children with palliative care needs </w:t>
            </w:r>
          </w:p>
          <w:p w14:paraId="16A43B9A" w14:textId="1F1AEA9A" w:rsidR="37A7970A" w:rsidRDefault="37A7970A" w:rsidP="37A7970A">
            <w:pPr>
              <w:pStyle w:val="ListParagraph"/>
              <w:numPr>
                <w:ilvl w:val="0"/>
                <w:numId w:val="9"/>
              </w:numPr>
              <w:spacing w:before="0" w:line="238" w:lineRule="auto"/>
              <w:ind w:left="4"/>
              <w:jc w:val="left"/>
              <w:rPr>
                <w:rFonts w:eastAsia="Arial" w:cs="Arial"/>
                <w:i/>
                <w:iCs/>
                <w:color w:val="000000" w:themeColor="text1"/>
                <w:szCs w:val="22"/>
              </w:rPr>
            </w:pPr>
            <w:r w:rsidRPr="37A7970A">
              <w:rPr>
                <w:rFonts w:eastAsia="Arial" w:cs="Arial"/>
                <w:i/>
                <w:iCs/>
                <w:color w:val="000000" w:themeColor="text1"/>
                <w:szCs w:val="22"/>
              </w:rPr>
              <w:t xml:space="preserve">Children and families should have their strengths, needs and wishes assessed as soon as possible after diagnosis or recognition in partnership with the family 3. A holistic, multi-disciplinary and multi-agency approach should be used to avoid the need for multiple assessments </w:t>
            </w:r>
          </w:p>
          <w:p w14:paraId="36784351" w14:textId="288A1FBB" w:rsidR="37A7970A" w:rsidRDefault="37A7970A" w:rsidP="37A7970A">
            <w:pPr>
              <w:pStyle w:val="ListParagraph"/>
              <w:numPr>
                <w:ilvl w:val="0"/>
                <w:numId w:val="8"/>
              </w:numPr>
              <w:spacing w:before="0" w:line="238" w:lineRule="auto"/>
              <w:ind w:left="4"/>
              <w:jc w:val="left"/>
              <w:rPr>
                <w:rFonts w:eastAsia="Arial" w:cs="Arial"/>
                <w:i/>
                <w:iCs/>
                <w:color w:val="000000" w:themeColor="text1"/>
                <w:szCs w:val="22"/>
              </w:rPr>
            </w:pPr>
            <w:r w:rsidRPr="37A7970A">
              <w:rPr>
                <w:rFonts w:eastAsia="Arial" w:cs="Arial"/>
                <w:i/>
                <w:iCs/>
                <w:color w:val="000000" w:themeColor="text1"/>
                <w:szCs w:val="22"/>
              </w:rPr>
              <w:t xml:space="preserve">The child or young person should be the central focus of the assessment </w:t>
            </w:r>
          </w:p>
          <w:p w14:paraId="781BBB68" w14:textId="046213EB" w:rsidR="37A7970A" w:rsidRDefault="37A7970A" w:rsidP="37A7970A">
            <w:pPr>
              <w:pStyle w:val="ListParagraph"/>
              <w:numPr>
                <w:ilvl w:val="0"/>
                <w:numId w:val="8"/>
              </w:numPr>
              <w:spacing w:before="0"/>
              <w:ind w:left="4"/>
              <w:jc w:val="left"/>
              <w:rPr>
                <w:rFonts w:eastAsia="Arial" w:cs="Arial"/>
                <w:i/>
                <w:iCs/>
                <w:color w:val="000000" w:themeColor="text1"/>
                <w:szCs w:val="22"/>
              </w:rPr>
            </w:pPr>
            <w:r w:rsidRPr="37A7970A">
              <w:rPr>
                <w:rFonts w:eastAsia="Arial" w:cs="Arial"/>
                <w:i/>
                <w:iCs/>
                <w:color w:val="000000" w:themeColor="text1"/>
                <w:szCs w:val="22"/>
              </w:rPr>
              <w:t xml:space="preserve">Care should be taken to include the strengths and needs of fathers, siblings and the wider family </w:t>
            </w:r>
          </w:p>
          <w:p w14:paraId="503A3BD9" w14:textId="2699BDDE" w:rsidR="37A7970A" w:rsidRDefault="37A7970A" w:rsidP="37A7970A">
            <w:pPr>
              <w:pStyle w:val="ListParagraph"/>
              <w:numPr>
                <w:ilvl w:val="0"/>
                <w:numId w:val="8"/>
              </w:numPr>
              <w:spacing w:before="0"/>
              <w:ind w:left="4"/>
              <w:jc w:val="left"/>
              <w:rPr>
                <w:rFonts w:eastAsia="Arial" w:cs="Arial"/>
                <w:i/>
                <w:iCs/>
                <w:color w:val="000000" w:themeColor="text1"/>
                <w:szCs w:val="22"/>
              </w:rPr>
            </w:pPr>
            <w:r w:rsidRPr="37A7970A">
              <w:rPr>
                <w:rFonts w:eastAsia="Arial" w:cs="Arial"/>
                <w:i/>
                <w:iCs/>
                <w:color w:val="000000" w:themeColor="text1"/>
                <w:szCs w:val="22"/>
              </w:rPr>
              <w:t xml:space="preserve">To enable shared assessment, consent needs to be </w:t>
            </w:r>
            <w:proofErr w:type="gramStart"/>
            <w:r w:rsidRPr="37A7970A">
              <w:rPr>
                <w:rFonts w:eastAsia="Arial" w:cs="Arial"/>
                <w:i/>
                <w:iCs/>
                <w:color w:val="000000" w:themeColor="text1"/>
                <w:szCs w:val="22"/>
              </w:rPr>
              <w:t>gained</w:t>
            </w:r>
            <w:proofErr w:type="gramEnd"/>
            <w:r w:rsidRPr="37A7970A">
              <w:rPr>
                <w:rFonts w:eastAsia="Arial" w:cs="Arial"/>
                <w:i/>
                <w:iCs/>
                <w:color w:val="000000" w:themeColor="text1"/>
                <w:szCs w:val="22"/>
              </w:rPr>
              <w:t xml:space="preserve"> and confidentiality assured </w:t>
            </w:r>
          </w:p>
          <w:p w14:paraId="2AE77799" w14:textId="101C0C90" w:rsidR="37A7970A" w:rsidRDefault="37A7970A" w:rsidP="37A7970A">
            <w:pPr>
              <w:pStyle w:val="ListParagraph"/>
              <w:numPr>
                <w:ilvl w:val="0"/>
                <w:numId w:val="8"/>
              </w:numPr>
              <w:spacing w:before="0" w:line="238" w:lineRule="auto"/>
              <w:ind w:left="4"/>
              <w:jc w:val="left"/>
              <w:rPr>
                <w:rFonts w:eastAsia="Arial" w:cs="Arial"/>
                <w:i/>
                <w:iCs/>
                <w:color w:val="000000" w:themeColor="text1"/>
                <w:szCs w:val="22"/>
              </w:rPr>
            </w:pPr>
            <w:r w:rsidRPr="37A7970A">
              <w:rPr>
                <w:rFonts w:eastAsia="Arial" w:cs="Arial"/>
                <w:i/>
                <w:iCs/>
                <w:color w:val="000000" w:themeColor="text1"/>
                <w:szCs w:val="22"/>
              </w:rPr>
              <w:t xml:space="preserve">Assessment information should be part of a family held document </w:t>
            </w:r>
          </w:p>
          <w:p w14:paraId="5285D4C2" w14:textId="7EB65BBD" w:rsidR="37A7970A" w:rsidRDefault="37A7970A" w:rsidP="37A7970A">
            <w:pPr>
              <w:spacing w:before="0" w:line="257" w:lineRule="auto"/>
              <w:ind w:left="4"/>
              <w:jc w:val="left"/>
            </w:pPr>
            <w:r w:rsidRPr="37A7970A">
              <w:rPr>
                <w:rFonts w:eastAsia="Arial" w:cs="Arial"/>
                <w:i/>
                <w:iCs/>
                <w:color w:val="000000" w:themeColor="text1"/>
                <w:szCs w:val="22"/>
              </w:rPr>
              <w:t xml:space="preserve"> </w:t>
            </w:r>
          </w:p>
        </w:tc>
      </w:tr>
      <w:tr w:rsidR="37A7970A" w14:paraId="02FE8B0A" w14:textId="77777777" w:rsidTr="37A7970A">
        <w:trPr>
          <w:trHeight w:val="5580"/>
        </w:trPr>
        <w:tc>
          <w:tcPr>
            <w:tcW w:w="350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8" w:type="dxa"/>
              <w:left w:w="106" w:type="dxa"/>
              <w:right w:w="48" w:type="dxa"/>
            </w:tcMar>
          </w:tcPr>
          <w:p w14:paraId="6550731A" w14:textId="2B167C18" w:rsidR="37A7970A" w:rsidRDefault="37A7970A" w:rsidP="37A7970A">
            <w:pPr>
              <w:spacing w:before="0" w:line="257" w:lineRule="auto"/>
              <w:jc w:val="left"/>
            </w:pPr>
            <w:r w:rsidRPr="37A7970A">
              <w:rPr>
                <w:rFonts w:eastAsia="Arial" w:cs="Arial"/>
                <w:color w:val="000000" w:themeColor="text1"/>
                <w:szCs w:val="22"/>
                <w:u w:val="single"/>
              </w:rPr>
              <w:t>Standard 4</w:t>
            </w:r>
            <w:r w:rsidRPr="37A7970A">
              <w:rPr>
                <w:rFonts w:eastAsia="Arial" w:cs="Arial"/>
                <w:color w:val="000000" w:themeColor="text1"/>
                <w:szCs w:val="22"/>
              </w:rPr>
              <w:t xml:space="preserve">  </w:t>
            </w:r>
          </w:p>
          <w:p w14:paraId="7EBC6FC7" w14:textId="23741C10" w:rsidR="37A7970A" w:rsidRDefault="37A7970A" w:rsidP="37A7970A">
            <w:pPr>
              <w:spacing w:before="0" w:line="257" w:lineRule="auto"/>
              <w:jc w:val="left"/>
            </w:pPr>
            <w:r w:rsidRPr="37A7970A">
              <w:rPr>
                <w:rFonts w:eastAsia="Arial" w:cs="Arial"/>
                <w:color w:val="000000" w:themeColor="text1"/>
                <w:szCs w:val="22"/>
              </w:rPr>
              <w:t xml:space="preserve"> </w:t>
            </w:r>
          </w:p>
          <w:p w14:paraId="0EF97096" w14:textId="4A179CE4" w:rsidR="37A7970A" w:rsidRDefault="37A7970A" w:rsidP="37A7970A">
            <w:pPr>
              <w:spacing w:before="0" w:line="238" w:lineRule="auto"/>
              <w:jc w:val="left"/>
            </w:pPr>
            <w:r w:rsidRPr="37A7970A">
              <w:rPr>
                <w:rFonts w:eastAsia="Arial" w:cs="Arial"/>
                <w:color w:val="000000" w:themeColor="text1"/>
                <w:szCs w:val="22"/>
              </w:rPr>
              <w:t xml:space="preserve">Every child and family should have a multidisciplinary, multiagency care plan, developed in partnership with them for the delivery of co-ordinated care to enhance family strengths and meet need. A multi-disciplinary and multi-agency team should be identified in agreement with the family and use key working principles. Wherever possible this should involve all agencies involved in supporting the child and family, including the child’s community nursing team, allied health professionals, hospice, local acute and tertiary hospital services, education, social care and short break services. </w:t>
            </w:r>
          </w:p>
          <w:p w14:paraId="238C249D" w14:textId="30BC6EAA" w:rsidR="37A7970A" w:rsidRDefault="37A7970A" w:rsidP="37A7970A">
            <w:pPr>
              <w:spacing w:before="0" w:line="257" w:lineRule="auto"/>
              <w:jc w:val="left"/>
            </w:pPr>
            <w:r w:rsidRPr="37A7970A">
              <w:rPr>
                <w:rFonts w:eastAsia="Arial" w:cs="Arial"/>
                <w:color w:val="000000" w:themeColor="text1"/>
                <w:szCs w:val="22"/>
              </w:rPr>
              <w:t xml:space="preserve"> </w:t>
            </w:r>
          </w:p>
        </w:tc>
        <w:tc>
          <w:tcPr>
            <w:tcW w:w="552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 w:type="dxa"/>
              <w:left w:w="106" w:type="dxa"/>
              <w:right w:w="48" w:type="dxa"/>
            </w:tcMar>
          </w:tcPr>
          <w:p w14:paraId="414DABB2" w14:textId="609B35B9" w:rsidR="37A7970A" w:rsidRDefault="37A7970A" w:rsidP="37A7970A">
            <w:pPr>
              <w:spacing w:before="0"/>
              <w:ind w:left="4" w:right="527"/>
              <w:jc w:val="left"/>
            </w:pPr>
            <w:r w:rsidRPr="37A7970A">
              <w:rPr>
                <w:rFonts w:eastAsia="Arial" w:cs="Arial"/>
                <w:i/>
                <w:iCs/>
                <w:color w:val="000000" w:themeColor="text1"/>
                <w:szCs w:val="22"/>
              </w:rPr>
              <w:t xml:space="preserve">1. Every family should have a team that uses key working principles to co-ordinate the plan 2. Relevant and timely information should be available for the child and family </w:t>
            </w:r>
          </w:p>
          <w:p w14:paraId="30821C46" w14:textId="700CB3A6" w:rsidR="37A7970A" w:rsidRDefault="37A7970A" w:rsidP="37A7970A">
            <w:pPr>
              <w:pStyle w:val="ListParagraph"/>
              <w:numPr>
                <w:ilvl w:val="0"/>
                <w:numId w:val="7"/>
              </w:numPr>
              <w:spacing w:before="0" w:line="238" w:lineRule="auto"/>
              <w:ind w:left="4"/>
              <w:jc w:val="left"/>
              <w:rPr>
                <w:rFonts w:eastAsia="Arial" w:cs="Arial"/>
                <w:i/>
                <w:iCs/>
                <w:color w:val="000000" w:themeColor="text1"/>
                <w:szCs w:val="22"/>
              </w:rPr>
            </w:pPr>
            <w:r w:rsidRPr="37A7970A">
              <w:rPr>
                <w:rFonts w:eastAsia="Arial" w:cs="Arial"/>
                <w:i/>
                <w:iCs/>
                <w:color w:val="000000" w:themeColor="text1"/>
                <w:szCs w:val="22"/>
              </w:rPr>
              <w:t xml:space="preserve">The plan should take account of the whole family’s needs and wishes </w:t>
            </w:r>
          </w:p>
          <w:p w14:paraId="4D73C16A" w14:textId="3E0E5698" w:rsidR="37A7970A" w:rsidRDefault="37A7970A" w:rsidP="37A7970A">
            <w:pPr>
              <w:pStyle w:val="ListParagraph"/>
              <w:numPr>
                <w:ilvl w:val="0"/>
                <w:numId w:val="7"/>
              </w:numPr>
              <w:spacing w:before="0" w:line="257" w:lineRule="auto"/>
              <w:ind w:left="4"/>
              <w:jc w:val="left"/>
              <w:rPr>
                <w:rFonts w:eastAsia="Arial" w:cs="Arial"/>
                <w:i/>
                <w:iCs/>
                <w:color w:val="000000" w:themeColor="text1"/>
                <w:szCs w:val="22"/>
              </w:rPr>
            </w:pPr>
            <w:r w:rsidRPr="37A7970A">
              <w:rPr>
                <w:rFonts w:eastAsia="Arial" w:cs="Arial"/>
                <w:i/>
                <w:iCs/>
                <w:color w:val="000000" w:themeColor="text1"/>
                <w:szCs w:val="22"/>
              </w:rPr>
              <w:t xml:space="preserve">The plan should be comprehensive </w:t>
            </w:r>
          </w:p>
        </w:tc>
      </w:tr>
    </w:tbl>
    <w:p w14:paraId="7332CF17" w14:textId="1CAEF49B" w:rsidR="50CDE5DD" w:rsidRDefault="50CDE5DD" w:rsidP="37A7970A">
      <w:pPr>
        <w:spacing w:before="0" w:line="257" w:lineRule="auto"/>
      </w:pPr>
      <w:r w:rsidRPr="37A7970A">
        <w:rPr>
          <w:rFonts w:ascii="Times New Roman" w:hAnsi="Times New Roman"/>
          <w:color w:val="000000" w:themeColor="text1"/>
          <w:sz w:val="24"/>
        </w:rPr>
        <w:t xml:space="preserve"> </w:t>
      </w:r>
      <w:r>
        <w:tab/>
      </w:r>
      <w:r w:rsidRPr="37A7970A">
        <w:rPr>
          <w:rFonts w:ascii="Times New Roman" w:hAnsi="Times New Roman"/>
          <w:color w:val="000000" w:themeColor="text1"/>
          <w:sz w:val="24"/>
        </w:rPr>
        <w:t xml:space="preserve"> </w:t>
      </w:r>
    </w:p>
    <w:tbl>
      <w:tblPr>
        <w:tblW w:w="0" w:type="auto"/>
        <w:tblLayout w:type="fixed"/>
        <w:tblLook w:val="04A0" w:firstRow="1" w:lastRow="0" w:firstColumn="1" w:lastColumn="0" w:noHBand="0" w:noVBand="1"/>
      </w:tblPr>
      <w:tblGrid>
        <w:gridCol w:w="3476"/>
        <w:gridCol w:w="5516"/>
      </w:tblGrid>
      <w:tr w:rsidR="37A7970A" w14:paraId="00064ECD" w14:textId="77777777" w:rsidTr="37A7970A">
        <w:trPr>
          <w:trHeight w:val="5580"/>
        </w:trPr>
        <w:tc>
          <w:tcPr>
            <w:tcW w:w="34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8" w:type="dxa"/>
              <w:left w:w="106" w:type="dxa"/>
              <w:right w:w="68" w:type="dxa"/>
            </w:tcMar>
          </w:tcPr>
          <w:p w14:paraId="225CEEC1" w14:textId="12223EDE" w:rsidR="37A7970A" w:rsidRDefault="37A7970A" w:rsidP="37A7970A">
            <w:pPr>
              <w:spacing w:before="0" w:line="257" w:lineRule="auto"/>
              <w:jc w:val="left"/>
            </w:pPr>
            <w:r w:rsidRPr="37A7970A">
              <w:rPr>
                <w:rFonts w:eastAsia="Arial" w:cs="Arial"/>
                <w:color w:val="000000" w:themeColor="text1"/>
                <w:szCs w:val="22"/>
                <w:u w:val="single"/>
              </w:rPr>
              <w:lastRenderedPageBreak/>
              <w:t>Standard 5</w:t>
            </w:r>
            <w:r w:rsidRPr="37A7970A">
              <w:rPr>
                <w:rFonts w:eastAsia="Arial" w:cs="Arial"/>
                <w:color w:val="000000" w:themeColor="text1"/>
                <w:szCs w:val="22"/>
              </w:rPr>
              <w:t xml:space="preserve">  </w:t>
            </w:r>
          </w:p>
          <w:p w14:paraId="30432187" w14:textId="799EF7E7" w:rsidR="37A7970A" w:rsidRDefault="37A7970A" w:rsidP="37A7970A">
            <w:pPr>
              <w:spacing w:before="0" w:line="257" w:lineRule="auto"/>
              <w:jc w:val="left"/>
            </w:pPr>
            <w:r w:rsidRPr="37A7970A">
              <w:rPr>
                <w:rFonts w:eastAsia="Arial" w:cs="Arial"/>
                <w:color w:val="000000" w:themeColor="text1"/>
                <w:szCs w:val="22"/>
              </w:rPr>
              <w:t xml:space="preserve"> </w:t>
            </w:r>
          </w:p>
          <w:p w14:paraId="63036624" w14:textId="792A4925" w:rsidR="37A7970A" w:rsidRDefault="37A7970A" w:rsidP="37A7970A">
            <w:pPr>
              <w:spacing w:before="0" w:after="2" w:line="238" w:lineRule="auto"/>
              <w:jc w:val="left"/>
            </w:pPr>
            <w:r w:rsidRPr="37A7970A">
              <w:rPr>
                <w:rFonts w:eastAsia="Arial" w:cs="Arial"/>
                <w:color w:val="000000" w:themeColor="text1"/>
                <w:szCs w:val="22"/>
              </w:rPr>
              <w:t xml:space="preserve">Every child and family should be helped to decide on an </w:t>
            </w:r>
            <w:proofErr w:type="gramStart"/>
            <w:r w:rsidRPr="37A7970A">
              <w:rPr>
                <w:rFonts w:eastAsia="Arial" w:cs="Arial"/>
                <w:color w:val="000000" w:themeColor="text1"/>
                <w:szCs w:val="22"/>
              </w:rPr>
              <w:t>end of life</w:t>
            </w:r>
            <w:proofErr w:type="gramEnd"/>
            <w:r w:rsidRPr="37A7970A">
              <w:rPr>
                <w:rFonts w:eastAsia="Arial" w:cs="Arial"/>
                <w:color w:val="000000" w:themeColor="text1"/>
                <w:szCs w:val="22"/>
              </w:rPr>
              <w:t xml:space="preserve"> plan and should be provided with care and support to achieve this. </w:t>
            </w:r>
          </w:p>
          <w:p w14:paraId="56D1E360" w14:textId="54FEC567" w:rsidR="37A7970A" w:rsidRDefault="37A7970A" w:rsidP="37A7970A">
            <w:pPr>
              <w:spacing w:before="0" w:line="257" w:lineRule="auto"/>
              <w:jc w:val="left"/>
            </w:pPr>
            <w:r w:rsidRPr="37A7970A">
              <w:rPr>
                <w:rFonts w:eastAsia="Arial" w:cs="Arial"/>
                <w:color w:val="000000" w:themeColor="text1"/>
                <w:szCs w:val="22"/>
              </w:rPr>
              <w:t xml:space="preserve"> </w:t>
            </w:r>
          </w:p>
        </w:tc>
        <w:tc>
          <w:tcPr>
            <w:tcW w:w="55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 w:type="dxa"/>
              <w:left w:w="106" w:type="dxa"/>
              <w:right w:w="68" w:type="dxa"/>
            </w:tcMar>
          </w:tcPr>
          <w:p w14:paraId="3A71B9F2" w14:textId="4A7A4E1A" w:rsidR="37A7970A" w:rsidRDefault="37A7970A" w:rsidP="37A7970A">
            <w:pPr>
              <w:pStyle w:val="ListParagraph"/>
              <w:numPr>
                <w:ilvl w:val="0"/>
                <w:numId w:val="6"/>
              </w:numPr>
              <w:spacing w:before="0"/>
              <w:ind w:left="4"/>
              <w:jc w:val="left"/>
              <w:rPr>
                <w:rFonts w:eastAsia="Arial" w:cs="Arial"/>
                <w:i/>
                <w:iCs/>
                <w:color w:val="000000" w:themeColor="text1"/>
                <w:szCs w:val="22"/>
              </w:rPr>
            </w:pPr>
            <w:r w:rsidRPr="37A7970A">
              <w:rPr>
                <w:rFonts w:eastAsia="Arial" w:cs="Arial"/>
                <w:i/>
                <w:iCs/>
                <w:color w:val="000000" w:themeColor="text1"/>
                <w:szCs w:val="22"/>
              </w:rPr>
              <w:t xml:space="preserve">Professionals should be open and honest with families when the approach to end of life is recognised </w:t>
            </w:r>
          </w:p>
          <w:p w14:paraId="149B7EA5" w14:textId="6599C943" w:rsidR="37A7970A" w:rsidRDefault="37A7970A" w:rsidP="37A7970A">
            <w:pPr>
              <w:pStyle w:val="ListParagraph"/>
              <w:numPr>
                <w:ilvl w:val="0"/>
                <w:numId w:val="6"/>
              </w:numPr>
              <w:spacing w:before="0" w:line="238" w:lineRule="auto"/>
              <w:ind w:left="4"/>
              <w:jc w:val="left"/>
              <w:rPr>
                <w:rFonts w:eastAsia="Arial" w:cs="Arial"/>
                <w:i/>
                <w:iCs/>
                <w:color w:val="000000" w:themeColor="text1"/>
                <w:szCs w:val="22"/>
              </w:rPr>
            </w:pPr>
            <w:r w:rsidRPr="37A7970A">
              <w:rPr>
                <w:rFonts w:eastAsia="Arial" w:cs="Arial"/>
                <w:i/>
                <w:iCs/>
                <w:color w:val="000000" w:themeColor="text1"/>
                <w:szCs w:val="22"/>
              </w:rPr>
              <w:t xml:space="preserve">Joint planning with families and relevant professionals should take place as soon as possible 3. A written plan of care should be agreed and shared with emergency services, including decision about methods of resuscitation </w:t>
            </w:r>
          </w:p>
          <w:p w14:paraId="461B3449" w14:textId="08DD1F12" w:rsidR="37A7970A" w:rsidRDefault="37A7970A" w:rsidP="37A7970A">
            <w:pPr>
              <w:pStyle w:val="ListParagraph"/>
              <w:numPr>
                <w:ilvl w:val="0"/>
                <w:numId w:val="5"/>
              </w:numPr>
              <w:spacing w:before="0"/>
              <w:ind w:left="4" w:right="155"/>
              <w:jc w:val="left"/>
              <w:rPr>
                <w:rFonts w:eastAsia="Arial" w:cs="Arial"/>
                <w:i/>
                <w:iCs/>
                <w:color w:val="000000" w:themeColor="text1"/>
                <w:szCs w:val="22"/>
              </w:rPr>
            </w:pPr>
            <w:r w:rsidRPr="37A7970A">
              <w:rPr>
                <w:rFonts w:eastAsia="Arial" w:cs="Arial"/>
                <w:i/>
                <w:iCs/>
                <w:color w:val="000000" w:themeColor="text1"/>
                <w:szCs w:val="22"/>
              </w:rPr>
              <w:t xml:space="preserve">Care plans should be reviewed and altered to take account of changes </w:t>
            </w:r>
          </w:p>
          <w:p w14:paraId="24A7C94F" w14:textId="580698EF" w:rsidR="37A7970A" w:rsidRDefault="37A7970A" w:rsidP="37A7970A">
            <w:pPr>
              <w:pStyle w:val="ListParagraph"/>
              <w:numPr>
                <w:ilvl w:val="0"/>
                <w:numId w:val="5"/>
              </w:numPr>
              <w:spacing w:before="0" w:line="238" w:lineRule="auto"/>
              <w:ind w:left="4" w:right="155"/>
              <w:jc w:val="left"/>
              <w:rPr>
                <w:rFonts w:eastAsia="Arial" w:cs="Arial"/>
                <w:i/>
                <w:iCs/>
                <w:color w:val="000000" w:themeColor="text1"/>
                <w:szCs w:val="22"/>
              </w:rPr>
            </w:pPr>
            <w:r w:rsidRPr="37A7970A">
              <w:rPr>
                <w:rFonts w:eastAsia="Arial" w:cs="Arial"/>
                <w:i/>
                <w:iCs/>
                <w:color w:val="000000" w:themeColor="text1"/>
                <w:szCs w:val="22"/>
              </w:rPr>
              <w:t xml:space="preserve">There should be 24-hour access to pain and symptom control including access to medication 6. Those managing the control of symptoms should be suitably qualified and experienced </w:t>
            </w:r>
          </w:p>
          <w:p w14:paraId="0C353626" w14:textId="02E9105E" w:rsidR="37A7970A" w:rsidRDefault="37A7970A" w:rsidP="37A7970A">
            <w:pPr>
              <w:pStyle w:val="ListParagraph"/>
              <w:numPr>
                <w:ilvl w:val="0"/>
                <w:numId w:val="4"/>
              </w:numPr>
              <w:spacing w:before="0" w:line="238" w:lineRule="auto"/>
              <w:ind w:left="4" w:right="55"/>
              <w:jc w:val="left"/>
              <w:rPr>
                <w:rFonts w:eastAsia="Arial" w:cs="Arial"/>
                <w:i/>
                <w:iCs/>
                <w:color w:val="000000" w:themeColor="text1"/>
                <w:szCs w:val="22"/>
              </w:rPr>
            </w:pPr>
            <w:r w:rsidRPr="37A7970A">
              <w:rPr>
                <w:rFonts w:eastAsia="Arial" w:cs="Arial"/>
                <w:i/>
                <w:iCs/>
                <w:color w:val="000000" w:themeColor="text1"/>
                <w:szCs w:val="22"/>
              </w:rPr>
              <w:t xml:space="preserve">Emotional and spiritual support should be available to the child and family </w:t>
            </w:r>
          </w:p>
          <w:p w14:paraId="6356D58F" w14:textId="1821122A" w:rsidR="37A7970A" w:rsidRDefault="37A7970A" w:rsidP="37A7970A">
            <w:pPr>
              <w:pStyle w:val="ListParagraph"/>
              <w:numPr>
                <w:ilvl w:val="0"/>
                <w:numId w:val="4"/>
              </w:numPr>
              <w:spacing w:before="0" w:line="238" w:lineRule="auto"/>
              <w:ind w:left="4" w:right="55"/>
              <w:jc w:val="left"/>
              <w:rPr>
                <w:rFonts w:eastAsia="Arial" w:cs="Arial"/>
                <w:i/>
                <w:iCs/>
                <w:color w:val="000000" w:themeColor="text1"/>
                <w:szCs w:val="22"/>
              </w:rPr>
            </w:pPr>
            <w:r w:rsidRPr="37A7970A">
              <w:rPr>
                <w:rFonts w:eastAsia="Arial" w:cs="Arial"/>
                <w:i/>
                <w:iCs/>
                <w:color w:val="000000" w:themeColor="text1"/>
                <w:szCs w:val="22"/>
              </w:rPr>
              <w:t xml:space="preserve">Children and families should be supported in their choices and goals for quality of life to the end 9. There needs to be clear understanding of the formal processes that are needed after death and the timing of these </w:t>
            </w:r>
          </w:p>
          <w:p w14:paraId="23282205" w14:textId="297422AC" w:rsidR="37A7970A" w:rsidRDefault="37A7970A" w:rsidP="37A7970A">
            <w:pPr>
              <w:spacing w:before="0" w:line="257" w:lineRule="auto"/>
              <w:ind w:left="4"/>
              <w:jc w:val="left"/>
            </w:pPr>
            <w:r w:rsidRPr="37A7970A">
              <w:rPr>
                <w:rFonts w:eastAsia="Arial" w:cs="Arial"/>
                <w:i/>
                <w:iCs/>
                <w:color w:val="000000" w:themeColor="text1"/>
                <w:szCs w:val="22"/>
              </w:rPr>
              <w:t xml:space="preserve"> </w:t>
            </w:r>
          </w:p>
        </w:tc>
      </w:tr>
      <w:tr w:rsidR="37A7970A" w14:paraId="1E0CFB06" w14:textId="77777777" w:rsidTr="37A7970A">
        <w:trPr>
          <w:trHeight w:val="2790"/>
        </w:trPr>
        <w:tc>
          <w:tcPr>
            <w:tcW w:w="3476"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EEAF6" w:themeFill="accent1" w:themeFillTint="33"/>
            <w:tcMar>
              <w:top w:w="8" w:type="dxa"/>
              <w:left w:w="106" w:type="dxa"/>
              <w:right w:w="68" w:type="dxa"/>
            </w:tcMar>
          </w:tcPr>
          <w:p w14:paraId="40EFF18D" w14:textId="1EEF71F2" w:rsidR="37A7970A" w:rsidRDefault="37A7970A" w:rsidP="37A7970A">
            <w:pPr>
              <w:spacing w:before="0" w:line="257" w:lineRule="auto"/>
              <w:jc w:val="left"/>
            </w:pPr>
            <w:r w:rsidRPr="37A7970A">
              <w:rPr>
                <w:rFonts w:eastAsia="Arial" w:cs="Arial"/>
                <w:color w:val="000000" w:themeColor="text1"/>
                <w:szCs w:val="22"/>
                <w:u w:val="single"/>
              </w:rPr>
              <w:t>Standard 6</w:t>
            </w:r>
            <w:r w:rsidRPr="37A7970A">
              <w:rPr>
                <w:rFonts w:eastAsia="Arial" w:cs="Arial"/>
                <w:color w:val="000000" w:themeColor="text1"/>
                <w:szCs w:val="22"/>
              </w:rPr>
              <w:t xml:space="preserve">  </w:t>
            </w:r>
          </w:p>
          <w:p w14:paraId="65B73885" w14:textId="4EF2FF5D" w:rsidR="37A7970A" w:rsidRDefault="37A7970A" w:rsidP="37A7970A">
            <w:pPr>
              <w:spacing w:before="0" w:line="257" w:lineRule="auto"/>
              <w:jc w:val="left"/>
            </w:pPr>
            <w:r w:rsidRPr="37A7970A">
              <w:rPr>
                <w:rFonts w:eastAsia="Arial" w:cs="Arial"/>
                <w:color w:val="000000" w:themeColor="text1"/>
                <w:szCs w:val="22"/>
              </w:rPr>
              <w:t xml:space="preserve"> </w:t>
            </w:r>
          </w:p>
          <w:p w14:paraId="060DA0C8" w14:textId="6F9AB1D9" w:rsidR="37A7970A" w:rsidRDefault="37A7970A" w:rsidP="37A7970A">
            <w:pPr>
              <w:spacing w:before="0" w:line="242" w:lineRule="auto"/>
              <w:ind w:right="33"/>
              <w:jc w:val="left"/>
            </w:pPr>
            <w:r w:rsidRPr="37A7970A">
              <w:rPr>
                <w:rFonts w:eastAsia="Arial" w:cs="Arial"/>
                <w:color w:val="000000" w:themeColor="text1"/>
                <w:szCs w:val="22"/>
              </w:rPr>
              <w:t xml:space="preserve">Bereavement support should be provided along the care pathway and continue throughout the child’s death and beyond. </w:t>
            </w:r>
          </w:p>
          <w:p w14:paraId="07E952F6" w14:textId="000B21AF" w:rsidR="37A7970A" w:rsidRDefault="37A7970A" w:rsidP="37A7970A">
            <w:pPr>
              <w:spacing w:before="0" w:line="257" w:lineRule="auto"/>
              <w:jc w:val="left"/>
            </w:pPr>
            <w:r w:rsidRPr="37A7970A">
              <w:rPr>
                <w:rFonts w:eastAsia="Arial" w:cs="Arial"/>
                <w:color w:val="000000" w:themeColor="text1"/>
                <w:szCs w:val="22"/>
              </w:rPr>
              <w:t xml:space="preserve"> </w:t>
            </w:r>
          </w:p>
        </w:tc>
        <w:tc>
          <w:tcPr>
            <w:tcW w:w="5516"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8" w:type="dxa"/>
              <w:left w:w="106" w:type="dxa"/>
              <w:right w:w="68" w:type="dxa"/>
            </w:tcMar>
          </w:tcPr>
          <w:p w14:paraId="4CEA5CC8" w14:textId="529C2EF9" w:rsidR="37A7970A" w:rsidRDefault="37A7970A" w:rsidP="37A7970A">
            <w:pPr>
              <w:pStyle w:val="ListParagraph"/>
              <w:numPr>
                <w:ilvl w:val="0"/>
                <w:numId w:val="3"/>
              </w:numPr>
              <w:spacing w:before="0" w:line="238" w:lineRule="auto"/>
              <w:ind w:left="4" w:right="37"/>
              <w:jc w:val="left"/>
              <w:rPr>
                <w:rFonts w:eastAsia="Arial" w:cs="Arial"/>
                <w:i/>
                <w:iCs/>
                <w:color w:val="000000" w:themeColor="text1"/>
                <w:szCs w:val="22"/>
              </w:rPr>
            </w:pPr>
            <w:r w:rsidRPr="37A7970A">
              <w:rPr>
                <w:rFonts w:eastAsia="Arial" w:cs="Arial"/>
                <w:i/>
                <w:iCs/>
                <w:color w:val="000000" w:themeColor="text1"/>
                <w:szCs w:val="22"/>
              </w:rPr>
              <w:t xml:space="preserve">The family should be allowed time and privacy with their child </w:t>
            </w:r>
          </w:p>
          <w:p w14:paraId="21EE177E" w14:textId="0AC92C9D" w:rsidR="37A7970A" w:rsidRDefault="37A7970A" w:rsidP="37A7970A">
            <w:pPr>
              <w:pStyle w:val="ListParagraph"/>
              <w:numPr>
                <w:ilvl w:val="0"/>
                <w:numId w:val="3"/>
              </w:numPr>
              <w:spacing w:before="0" w:line="238" w:lineRule="auto"/>
              <w:ind w:left="4" w:right="37"/>
              <w:jc w:val="left"/>
              <w:rPr>
                <w:rFonts w:eastAsia="Arial" w:cs="Arial"/>
                <w:i/>
                <w:iCs/>
                <w:color w:val="000000" w:themeColor="text1"/>
                <w:szCs w:val="22"/>
              </w:rPr>
            </w:pPr>
            <w:r w:rsidRPr="37A7970A">
              <w:rPr>
                <w:rFonts w:eastAsia="Arial" w:cs="Arial"/>
                <w:i/>
                <w:iCs/>
                <w:color w:val="000000" w:themeColor="text1"/>
                <w:szCs w:val="22"/>
              </w:rPr>
              <w:t xml:space="preserve">Parents should feel in control of events before and after the death and be able to follow their own choices and wishes </w:t>
            </w:r>
          </w:p>
          <w:p w14:paraId="3E2F3C63" w14:textId="570A5739" w:rsidR="37A7970A" w:rsidRDefault="37A7970A" w:rsidP="37A7970A">
            <w:pPr>
              <w:pStyle w:val="ListParagraph"/>
              <w:numPr>
                <w:ilvl w:val="0"/>
                <w:numId w:val="3"/>
              </w:numPr>
              <w:spacing w:before="0" w:line="238" w:lineRule="auto"/>
              <w:ind w:left="4" w:right="37"/>
              <w:jc w:val="left"/>
              <w:rPr>
                <w:rFonts w:eastAsia="Arial" w:cs="Arial"/>
                <w:i/>
                <w:iCs/>
                <w:color w:val="000000" w:themeColor="text1"/>
                <w:szCs w:val="22"/>
              </w:rPr>
            </w:pPr>
            <w:r w:rsidRPr="37A7970A">
              <w:rPr>
                <w:rFonts w:eastAsia="Arial" w:cs="Arial"/>
                <w:i/>
                <w:iCs/>
                <w:color w:val="000000" w:themeColor="text1"/>
                <w:szCs w:val="22"/>
              </w:rPr>
              <w:t xml:space="preserve">Families should all be offered bereavement support, and this offer should be repeated as it may not be heard or taken up in the first instance 4. The bereavement needs of siblings should be recognised and supported </w:t>
            </w:r>
          </w:p>
          <w:p w14:paraId="18DDD03B" w14:textId="13115211" w:rsidR="37A7970A" w:rsidRDefault="37A7970A" w:rsidP="37A7970A">
            <w:pPr>
              <w:spacing w:before="0" w:line="257" w:lineRule="auto"/>
              <w:ind w:left="4"/>
              <w:jc w:val="left"/>
            </w:pPr>
            <w:r w:rsidRPr="37A7970A">
              <w:rPr>
                <w:rFonts w:eastAsia="Arial" w:cs="Arial"/>
                <w:i/>
                <w:iCs/>
                <w:color w:val="000000" w:themeColor="text1"/>
                <w:szCs w:val="22"/>
              </w:rPr>
              <w:t xml:space="preserve"> </w:t>
            </w:r>
          </w:p>
        </w:tc>
      </w:tr>
    </w:tbl>
    <w:p w14:paraId="514189D0" w14:textId="37BC2235" w:rsidR="37A7970A" w:rsidRDefault="50CDE5DD" w:rsidP="00D67F14">
      <w:pPr>
        <w:spacing w:before="0" w:after="7" w:line="336" w:lineRule="auto"/>
      </w:pPr>
      <w:r w:rsidRPr="37A7970A">
        <w:rPr>
          <w:rFonts w:ascii="Times New Roman" w:hAnsi="Times New Roman"/>
          <w:b/>
          <w:bCs/>
          <w:color w:val="000000" w:themeColor="text1"/>
          <w:szCs w:val="22"/>
        </w:rPr>
        <w:t xml:space="preserve"> </w:t>
      </w:r>
      <w:r w:rsidRPr="37A7970A">
        <w:rPr>
          <w:rFonts w:eastAsia="Arial" w:cs="Arial"/>
          <w:color w:val="000000" w:themeColor="text1"/>
          <w:sz w:val="24"/>
        </w:rPr>
        <w:t xml:space="preserve"> </w:t>
      </w:r>
    </w:p>
    <w:p w14:paraId="37EBB04F" w14:textId="7CCF4BD2" w:rsidR="37A7970A" w:rsidRDefault="37A7970A" w:rsidP="37A7970A"/>
    <w:p w14:paraId="02F2C34E" w14:textId="77777777" w:rsidR="00BE1EF3" w:rsidRDefault="00BE1EF3" w:rsidP="00BE1EF3">
      <w:pPr>
        <w:sectPr w:rsidR="00BE1EF3" w:rsidSect="00036244">
          <w:pgSz w:w="12240" w:h="15840"/>
          <w:pgMar w:top="1440" w:right="1440" w:bottom="1440" w:left="1440" w:header="709" w:footer="709" w:gutter="0"/>
          <w:cols w:space="708"/>
          <w:docGrid w:linePitch="360"/>
        </w:sectPr>
      </w:pPr>
    </w:p>
    <w:p w14:paraId="0F632646" w14:textId="7896A114" w:rsidR="00BE1EF3" w:rsidRPr="00D67F14" w:rsidRDefault="50FFE870" w:rsidP="00D67F14">
      <w:pPr>
        <w:pStyle w:val="Heading1"/>
      </w:pPr>
      <w:bookmarkStart w:id="21" w:name="_Appendix_3_PPCW"/>
      <w:bookmarkStart w:id="22" w:name="_Toc793352175"/>
      <w:bookmarkStart w:id="23" w:name="_Toc194504535"/>
      <w:bookmarkEnd w:id="21"/>
      <w:r w:rsidRPr="00D67F14">
        <w:rPr>
          <w:rFonts w:eastAsia="Arial"/>
        </w:rPr>
        <w:lastRenderedPageBreak/>
        <w:t>Appendix 3 PPCW Community Respite Guide</w:t>
      </w:r>
      <w:bookmarkEnd w:id="22"/>
      <w:bookmarkEnd w:id="23"/>
      <w:r w:rsidRPr="00D67F14">
        <w:rPr>
          <w:rFonts w:eastAsia="Arial"/>
        </w:rPr>
        <w:t xml:space="preserve"> </w:t>
      </w:r>
    </w:p>
    <w:p w14:paraId="25A3F75C" w14:textId="7EE28F2F" w:rsidR="00BE1EF3" w:rsidRPr="00BE1EF3" w:rsidRDefault="3B98E846" w:rsidP="37A7970A">
      <w:pPr>
        <w:spacing w:before="0" w:line="257" w:lineRule="auto"/>
        <w:jc w:val="left"/>
      </w:pPr>
      <w:r w:rsidRPr="37A7970A">
        <w:rPr>
          <w:rFonts w:ascii="Times New Roman" w:hAnsi="Times New Roman"/>
          <w:color w:val="000000" w:themeColor="text1"/>
          <w:sz w:val="24"/>
        </w:rPr>
        <w:t xml:space="preserve"> </w:t>
      </w:r>
    </w:p>
    <w:p w14:paraId="0343FFB4" w14:textId="00910D8A" w:rsidR="00BE1EF3" w:rsidRPr="00BE1EF3" w:rsidRDefault="3B98E846" w:rsidP="37A7970A">
      <w:pPr>
        <w:spacing w:before="0" w:after="159" w:line="257" w:lineRule="auto"/>
        <w:ind w:left="10" w:right="62" w:hanging="10"/>
        <w:jc w:val="center"/>
      </w:pPr>
      <w:r w:rsidRPr="37A7970A">
        <w:rPr>
          <w:rFonts w:eastAsia="Arial" w:cs="Arial"/>
          <w:b/>
          <w:bCs/>
          <w:color w:val="000000" w:themeColor="text1"/>
          <w:sz w:val="24"/>
          <w:u w:val="single"/>
        </w:rPr>
        <w:t>Paediatric Palliative Care Worker</w:t>
      </w:r>
      <w:r w:rsidRPr="37A7970A">
        <w:rPr>
          <w:rFonts w:eastAsia="Arial" w:cs="Arial"/>
          <w:b/>
          <w:bCs/>
          <w:color w:val="000000" w:themeColor="text1"/>
          <w:sz w:val="24"/>
        </w:rPr>
        <w:t xml:space="preserve">  </w:t>
      </w:r>
    </w:p>
    <w:p w14:paraId="20F75FA1" w14:textId="2E4EACDA" w:rsidR="00BE1EF3" w:rsidRPr="00BE1EF3" w:rsidRDefault="3B98E846" w:rsidP="37A7970A">
      <w:pPr>
        <w:spacing w:before="0" w:after="159" w:line="257" w:lineRule="auto"/>
        <w:ind w:left="10" w:right="65" w:hanging="10"/>
        <w:jc w:val="center"/>
      </w:pPr>
      <w:r w:rsidRPr="37A7970A">
        <w:rPr>
          <w:rFonts w:eastAsia="Arial" w:cs="Arial"/>
          <w:b/>
          <w:bCs/>
          <w:color w:val="000000" w:themeColor="text1"/>
          <w:sz w:val="24"/>
          <w:u w:val="single"/>
        </w:rPr>
        <w:t>Respite in the community risk assessment guide</w:t>
      </w:r>
      <w:r w:rsidRPr="37A7970A">
        <w:rPr>
          <w:rFonts w:eastAsia="Arial" w:cs="Arial"/>
          <w:b/>
          <w:bCs/>
          <w:color w:val="000000" w:themeColor="text1"/>
          <w:sz w:val="24"/>
        </w:rPr>
        <w:t xml:space="preserve">  </w:t>
      </w:r>
    </w:p>
    <w:p w14:paraId="3F6EAEAD" w14:textId="3F8AAE19" w:rsidR="00BE1EF3" w:rsidRPr="00BE1EF3" w:rsidRDefault="3B98E846" w:rsidP="37A7970A">
      <w:pPr>
        <w:spacing w:before="0" w:after="172" w:line="250" w:lineRule="auto"/>
        <w:ind w:left="-5" w:right="56" w:hanging="10"/>
      </w:pPr>
      <w:r w:rsidRPr="37A7970A">
        <w:rPr>
          <w:rFonts w:eastAsia="Arial" w:cs="Arial"/>
          <w:color w:val="000000" w:themeColor="text1"/>
          <w:sz w:val="24"/>
        </w:rPr>
        <w:t xml:space="preserve">When arranging respite for a child with the parents, make sure that you have chosen the place you will be going. This is to prepare what you need before you go, and to make sure the parents and child are happy for you to go there.  </w:t>
      </w:r>
    </w:p>
    <w:p w14:paraId="2B68BACD" w14:textId="1C43CE6B" w:rsidR="00BE1EF3" w:rsidRPr="00BE1EF3" w:rsidRDefault="3B98E846" w:rsidP="00D67F14">
      <w:pPr>
        <w:spacing w:before="0" w:after="169" w:line="250" w:lineRule="auto"/>
        <w:ind w:left="-5" w:right="56" w:hanging="10"/>
      </w:pPr>
      <w:r w:rsidRPr="37A7970A">
        <w:rPr>
          <w:rFonts w:eastAsia="Arial" w:cs="Arial"/>
          <w:color w:val="000000" w:themeColor="text1"/>
          <w:sz w:val="24"/>
        </w:rPr>
        <w:t xml:space="preserve">You will need to risk assess each outing according to the needs of the child you are taking, each child’s needs will differ, meaning each trip out will need to be uniquely risk assessed.  </w:t>
      </w:r>
    </w:p>
    <w:p w14:paraId="7F48D89F" w14:textId="548EE3F9" w:rsidR="00BE1EF3" w:rsidRPr="00BE1EF3" w:rsidRDefault="3B98E846" w:rsidP="37A7970A">
      <w:pPr>
        <w:spacing w:before="0" w:after="163" w:line="257" w:lineRule="auto"/>
        <w:ind w:left="-5" w:hanging="10"/>
        <w:jc w:val="left"/>
      </w:pPr>
      <w:r w:rsidRPr="37A7970A">
        <w:rPr>
          <w:rFonts w:eastAsia="Arial" w:cs="Arial"/>
          <w:color w:val="000000" w:themeColor="text1"/>
          <w:sz w:val="24"/>
          <w:u w:val="single"/>
        </w:rPr>
        <w:t>What to look for when risk assessing places in the community.</w:t>
      </w:r>
      <w:r w:rsidRPr="37A7970A">
        <w:rPr>
          <w:rFonts w:eastAsia="Arial" w:cs="Arial"/>
          <w:color w:val="000000" w:themeColor="text1"/>
          <w:sz w:val="24"/>
        </w:rPr>
        <w:t xml:space="preserve"> </w:t>
      </w:r>
    </w:p>
    <w:p w14:paraId="5129AD03" w14:textId="16FBF773"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Disabled toilet access and changing areas for young children/ babies </w:t>
      </w:r>
    </w:p>
    <w:p w14:paraId="19AFEC21" w14:textId="1D61210D"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Disabled access to any buildings   </w:t>
      </w:r>
    </w:p>
    <w:p w14:paraId="5BF4210B" w14:textId="45FA8A5A"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Close parking ( if needed)  </w:t>
      </w:r>
    </w:p>
    <w:p w14:paraId="4D94CF8F" w14:textId="328D435A"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On a bus route (if needed) </w:t>
      </w:r>
    </w:p>
    <w:p w14:paraId="3A925528" w14:textId="4AE50666"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Availability. Do you need to pre book sessions?  </w:t>
      </w:r>
    </w:p>
    <w:p w14:paraId="0622143C" w14:textId="164AEEB9"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Safe accessible play areas  </w:t>
      </w:r>
    </w:p>
    <w:p w14:paraId="67B4F04E" w14:textId="69A5E607"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Safe places to feed, some children will need adequate seating when feeding, others may be fed in their wheelchairs/buggies. Always check any feeding plans and follow SALT guidelines if the child has them. </w:t>
      </w:r>
    </w:p>
    <w:p w14:paraId="536A4786" w14:textId="3847B29E"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Shaded areas to play and rest if needed  </w:t>
      </w:r>
    </w:p>
    <w:p w14:paraId="4D69A949" w14:textId="720B9C99"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You have adequate seat belts or correct car seats in your own vehicle before taking the child out </w:t>
      </w:r>
    </w:p>
    <w:p w14:paraId="70C89542" w14:textId="75FAE42F"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If you are using the bus, check with the family that it is safe for the child to do so. </w:t>
      </w:r>
    </w:p>
    <w:p w14:paraId="165EF883" w14:textId="42DC0C8A" w:rsidR="00BE1EF3" w:rsidRPr="00BE1EF3" w:rsidRDefault="3B98E846" w:rsidP="37A7970A">
      <w:pPr>
        <w:spacing w:before="0" w:after="160" w:line="257" w:lineRule="auto"/>
        <w:jc w:val="left"/>
      </w:pPr>
      <w:r w:rsidRPr="37A7970A">
        <w:rPr>
          <w:rFonts w:eastAsia="Arial" w:cs="Arial"/>
          <w:color w:val="000000" w:themeColor="text1"/>
          <w:sz w:val="24"/>
        </w:rPr>
        <w:t xml:space="preserve"> </w:t>
      </w:r>
    </w:p>
    <w:p w14:paraId="6CDA51DC" w14:textId="4ABB25FC" w:rsidR="00BE1EF3" w:rsidRPr="00BE1EF3" w:rsidRDefault="3B98E846" w:rsidP="37A7970A">
      <w:pPr>
        <w:spacing w:before="0" w:after="163" w:line="257" w:lineRule="auto"/>
        <w:ind w:left="-5" w:hanging="10"/>
        <w:jc w:val="left"/>
      </w:pPr>
      <w:r w:rsidRPr="37A7970A">
        <w:rPr>
          <w:rFonts w:eastAsia="Arial" w:cs="Arial"/>
          <w:color w:val="000000" w:themeColor="text1"/>
          <w:sz w:val="24"/>
          <w:u w:val="single"/>
        </w:rPr>
        <w:t>What do you need before going on your respite outing?</w:t>
      </w:r>
      <w:r w:rsidRPr="37A7970A">
        <w:rPr>
          <w:rFonts w:eastAsia="Arial" w:cs="Arial"/>
          <w:color w:val="000000" w:themeColor="text1"/>
          <w:sz w:val="24"/>
        </w:rPr>
        <w:t xml:space="preserve">  </w:t>
      </w:r>
    </w:p>
    <w:p w14:paraId="616ECFB1" w14:textId="0268069A"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Any and all </w:t>
      </w:r>
      <w:proofErr w:type="gramStart"/>
      <w:r w:rsidRPr="37A7970A">
        <w:rPr>
          <w:rFonts w:eastAsia="Arial" w:cs="Arial"/>
          <w:color w:val="000000" w:themeColor="text1"/>
          <w:sz w:val="24"/>
        </w:rPr>
        <w:t>emergency</w:t>
      </w:r>
      <w:proofErr w:type="gramEnd"/>
      <w:r w:rsidRPr="37A7970A">
        <w:rPr>
          <w:rFonts w:eastAsia="Arial" w:cs="Arial"/>
          <w:color w:val="000000" w:themeColor="text1"/>
          <w:sz w:val="24"/>
        </w:rPr>
        <w:t xml:space="preserve"> care the child may need, spare milk, water, sun cream, epi pens.  </w:t>
      </w:r>
    </w:p>
    <w:p w14:paraId="47CA9A5C" w14:textId="26259C12"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Contact numbers for parents or carers  </w:t>
      </w:r>
    </w:p>
    <w:p w14:paraId="7D8CF63D" w14:textId="14A2469E"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A fully charged phone </w:t>
      </w:r>
    </w:p>
    <w:p w14:paraId="7FDBB555" w14:textId="04A96A92"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Tell a colleague where you will be  </w:t>
      </w:r>
    </w:p>
    <w:p w14:paraId="67661A42" w14:textId="2242517B"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Make sure you have read and have access to the child’s care plan. Either in hard copy or through EMIS </w:t>
      </w:r>
    </w:p>
    <w:p w14:paraId="1F0AFA80" w14:textId="7FFE474E"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Consent from the parents or carers  </w:t>
      </w:r>
    </w:p>
    <w:p w14:paraId="259B2F6E" w14:textId="4DBC47F4" w:rsidR="00BE1EF3" w:rsidRPr="00BE1EF3" w:rsidRDefault="3B98E846" w:rsidP="37A7970A">
      <w:pPr>
        <w:pStyle w:val="ListParagraph"/>
        <w:numPr>
          <w:ilvl w:val="0"/>
          <w:numId w:val="2"/>
        </w:numPr>
        <w:spacing w:before="0" w:line="250" w:lineRule="auto"/>
        <w:ind w:right="56"/>
        <w:rPr>
          <w:rFonts w:eastAsia="Arial" w:cs="Arial"/>
          <w:color w:val="000000" w:themeColor="text1"/>
          <w:sz w:val="24"/>
        </w:rPr>
      </w:pPr>
      <w:r w:rsidRPr="37A7970A">
        <w:rPr>
          <w:rFonts w:eastAsia="Arial" w:cs="Arial"/>
          <w:color w:val="000000" w:themeColor="text1"/>
          <w:sz w:val="24"/>
        </w:rPr>
        <w:t xml:space="preserve">Snacks and water provided by the family for the child (if needed)  </w:t>
      </w:r>
    </w:p>
    <w:p w14:paraId="5D5C89F6" w14:textId="490827AF" w:rsidR="00BE1EF3" w:rsidRDefault="00BE1EF3" w:rsidP="37A7970A">
      <w:pPr>
        <w:spacing w:before="0" w:line="250" w:lineRule="auto"/>
        <w:ind w:right="56"/>
        <w:rPr>
          <w:rFonts w:eastAsia="Arial" w:cs="Arial"/>
          <w:color w:val="000000" w:themeColor="text1"/>
          <w:szCs w:val="22"/>
        </w:rPr>
      </w:pPr>
    </w:p>
    <w:p w14:paraId="70529A96" w14:textId="77777777" w:rsidR="00D67F14" w:rsidRDefault="00D67F14" w:rsidP="37A7970A">
      <w:pPr>
        <w:spacing w:before="0" w:line="250" w:lineRule="auto"/>
        <w:ind w:right="56"/>
        <w:rPr>
          <w:rFonts w:eastAsia="Arial" w:cs="Arial"/>
          <w:color w:val="000000" w:themeColor="text1"/>
          <w:szCs w:val="22"/>
        </w:rPr>
        <w:sectPr w:rsidR="00D67F14" w:rsidSect="00036244">
          <w:pgSz w:w="12240" w:h="15840"/>
          <w:pgMar w:top="1440" w:right="1440" w:bottom="1440" w:left="1440" w:header="709" w:footer="709" w:gutter="0"/>
          <w:cols w:space="708"/>
          <w:docGrid w:linePitch="360"/>
        </w:sectPr>
      </w:pPr>
    </w:p>
    <w:p w14:paraId="0FB24E21" w14:textId="050878EE" w:rsidR="00BE1EF3" w:rsidRPr="00BE1EF3" w:rsidRDefault="5718804B" w:rsidP="00D67F14">
      <w:pPr>
        <w:pStyle w:val="Heading1"/>
      </w:pPr>
      <w:bookmarkStart w:id="24" w:name="_Appendix_4_PPCW"/>
      <w:bookmarkStart w:id="25" w:name="_Toc1040649067"/>
      <w:bookmarkStart w:id="26" w:name="_Toc194504536"/>
      <w:bookmarkEnd w:id="24"/>
      <w:r w:rsidRPr="00D67F14">
        <w:rPr>
          <w:rFonts w:eastAsia="Arial"/>
        </w:rPr>
        <w:lastRenderedPageBreak/>
        <w:t>Appendix 4 PPCW Family Home Respite Guide</w:t>
      </w:r>
      <w:bookmarkEnd w:id="25"/>
      <w:bookmarkEnd w:id="26"/>
    </w:p>
    <w:p w14:paraId="139617CB" w14:textId="63F5179C" w:rsidR="00BE1EF3" w:rsidRPr="00BE1EF3" w:rsidRDefault="76082B05" w:rsidP="009A0433">
      <w:pPr>
        <w:spacing w:before="360" w:after="159" w:line="257" w:lineRule="auto"/>
        <w:ind w:left="11" w:right="62" w:hanging="11"/>
        <w:jc w:val="center"/>
      </w:pPr>
      <w:r w:rsidRPr="37A7970A">
        <w:rPr>
          <w:rFonts w:eastAsia="Arial" w:cs="Arial"/>
          <w:b/>
          <w:bCs/>
          <w:color w:val="000000" w:themeColor="text1"/>
          <w:sz w:val="24"/>
          <w:u w:val="single"/>
        </w:rPr>
        <w:t>Paediatric Palliative Care Worker</w:t>
      </w:r>
    </w:p>
    <w:p w14:paraId="63F80CE9" w14:textId="726CE0A4" w:rsidR="00BE1EF3" w:rsidRPr="00BE1EF3" w:rsidRDefault="76082B05" w:rsidP="00D67F14">
      <w:pPr>
        <w:spacing w:before="0" w:after="159" w:line="257" w:lineRule="auto"/>
        <w:ind w:left="10" w:right="67" w:hanging="10"/>
        <w:jc w:val="center"/>
      </w:pPr>
      <w:r w:rsidRPr="37A7970A">
        <w:rPr>
          <w:rFonts w:eastAsia="Arial" w:cs="Arial"/>
          <w:b/>
          <w:bCs/>
          <w:color w:val="000000" w:themeColor="text1"/>
          <w:sz w:val="24"/>
          <w:u w:val="single"/>
        </w:rPr>
        <w:t>Respite in the family home risk assessment guide</w:t>
      </w:r>
    </w:p>
    <w:p w14:paraId="077770A7" w14:textId="0CB6F9DE" w:rsidR="00BE1EF3" w:rsidRPr="00BE1EF3" w:rsidRDefault="76082B05" w:rsidP="009A0433">
      <w:pPr>
        <w:spacing w:before="360" w:after="120" w:line="250" w:lineRule="auto"/>
        <w:ind w:left="-6" w:right="57" w:hanging="11"/>
      </w:pPr>
      <w:r w:rsidRPr="37A7970A">
        <w:rPr>
          <w:rFonts w:eastAsia="Arial" w:cs="Arial"/>
          <w:color w:val="000000" w:themeColor="text1"/>
          <w:sz w:val="24"/>
        </w:rPr>
        <w:t xml:space="preserve">When respite with a child is in the family home it is still important to do a risk assessment, each home will require a risk assessment as each child will have different needs.  </w:t>
      </w:r>
    </w:p>
    <w:p w14:paraId="48BB8284" w14:textId="751788D0" w:rsidR="00BE1EF3" w:rsidRPr="00BE1EF3" w:rsidRDefault="76082B05" w:rsidP="009A0433">
      <w:pPr>
        <w:spacing w:before="240" w:after="163" w:line="257" w:lineRule="auto"/>
        <w:ind w:left="-6" w:hanging="11"/>
        <w:jc w:val="left"/>
      </w:pPr>
      <w:r w:rsidRPr="37A7970A">
        <w:rPr>
          <w:rFonts w:eastAsia="Arial" w:cs="Arial"/>
          <w:color w:val="000000" w:themeColor="text1"/>
          <w:sz w:val="24"/>
          <w:u w:val="single"/>
        </w:rPr>
        <w:t>What to look for when risk assessing in the family home.</w:t>
      </w:r>
      <w:r w:rsidRPr="37A7970A">
        <w:rPr>
          <w:rFonts w:eastAsia="Arial" w:cs="Arial"/>
          <w:color w:val="000000" w:themeColor="text1"/>
          <w:sz w:val="24"/>
        </w:rPr>
        <w:t xml:space="preserve"> </w:t>
      </w:r>
    </w:p>
    <w:p w14:paraId="3850A2A5" w14:textId="727F61C3"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Are there stairs that could be a hazard to you or the child?  </w:t>
      </w:r>
    </w:p>
    <w:p w14:paraId="65DBB3CB" w14:textId="59C39608"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Does the home have safe outside access </w:t>
      </w:r>
    </w:p>
    <w:p w14:paraId="2E445715" w14:textId="6C71F101"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Are there any pets in the home  </w:t>
      </w:r>
    </w:p>
    <w:p w14:paraId="090A46DF" w14:textId="5D55322D"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familiarise yourself with the home </w:t>
      </w:r>
    </w:p>
    <w:p w14:paraId="238E3064" w14:textId="1ED425AB"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Do you know where the child’s emergency equipment is?  </w:t>
      </w:r>
    </w:p>
    <w:p w14:paraId="1B9B6BF8" w14:textId="2C732FFF"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Do you have correct contact numbers  </w:t>
      </w:r>
    </w:p>
    <w:p w14:paraId="6EB6AD5B" w14:textId="558BAB7F" w:rsidR="00BE1EF3" w:rsidRPr="00D67F14" w:rsidRDefault="76082B05" w:rsidP="00D67F14">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consent forms </w:t>
      </w:r>
    </w:p>
    <w:p w14:paraId="52D35AAE" w14:textId="7144A3D9" w:rsidR="00BE1EF3" w:rsidRPr="00BE1EF3" w:rsidRDefault="76082B05" w:rsidP="009A0433">
      <w:pPr>
        <w:spacing w:before="360" w:after="120" w:line="257" w:lineRule="auto"/>
        <w:ind w:left="-6" w:hanging="11"/>
        <w:jc w:val="left"/>
      </w:pPr>
      <w:r w:rsidRPr="37A7970A">
        <w:rPr>
          <w:rFonts w:eastAsia="Arial" w:cs="Arial"/>
          <w:color w:val="000000" w:themeColor="text1"/>
          <w:sz w:val="24"/>
          <w:u w:val="single"/>
        </w:rPr>
        <w:t>How to prepare for respite in the family home</w:t>
      </w:r>
      <w:r w:rsidRPr="37A7970A">
        <w:rPr>
          <w:rFonts w:eastAsia="Arial" w:cs="Arial"/>
          <w:color w:val="000000" w:themeColor="text1"/>
          <w:sz w:val="24"/>
        </w:rPr>
        <w:t xml:space="preserve"> </w:t>
      </w:r>
    </w:p>
    <w:p w14:paraId="300166E5" w14:textId="5E4E3022"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Read the lone worker policy </w:t>
      </w:r>
    </w:p>
    <w:p w14:paraId="39381A3A" w14:textId="77777777" w:rsidR="00D96E00"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Make sure your colleagues know where you will be and for how long</w:t>
      </w:r>
    </w:p>
    <w:p w14:paraId="11C5D71E" w14:textId="2BB48E21"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Make sure you have a fully charged phone </w:t>
      </w:r>
    </w:p>
    <w:p w14:paraId="23F9F7F1" w14:textId="04599B9C" w:rsidR="00BE1EF3" w:rsidRPr="00BE1EF3" w:rsidRDefault="76082B05" w:rsidP="37A7970A">
      <w:pPr>
        <w:pStyle w:val="ListParagraph"/>
        <w:numPr>
          <w:ilvl w:val="0"/>
          <w:numId w:val="1"/>
        </w:numPr>
        <w:spacing w:before="0" w:line="250" w:lineRule="auto"/>
        <w:ind w:left="1147" w:right="56" w:hanging="427"/>
        <w:rPr>
          <w:rFonts w:eastAsia="Arial" w:cs="Arial"/>
          <w:color w:val="000000" w:themeColor="text1"/>
          <w:sz w:val="24"/>
        </w:rPr>
      </w:pPr>
      <w:r w:rsidRPr="37A7970A">
        <w:rPr>
          <w:rFonts w:eastAsia="Arial" w:cs="Arial"/>
          <w:color w:val="000000" w:themeColor="text1"/>
          <w:sz w:val="24"/>
        </w:rPr>
        <w:t xml:space="preserve">Have access to the child’s care plan either in hard copy or on EMIS  </w:t>
      </w:r>
    </w:p>
    <w:p w14:paraId="680A4E5D" w14:textId="730AD3CF" w:rsidR="00BE1EF3" w:rsidRPr="00BE1EF3" w:rsidRDefault="00BE1EF3" w:rsidP="37A7970A"/>
    <w:sectPr w:rsidR="00BE1EF3" w:rsidRPr="00BE1EF3" w:rsidSect="000362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42182B" w14:textId="77777777" w:rsidR="00772C23" w:rsidRDefault="00772C23">
      <w:r>
        <w:separator/>
      </w:r>
    </w:p>
  </w:endnote>
  <w:endnote w:type="continuationSeparator" w:id="0">
    <w:p w14:paraId="3F0167F3" w14:textId="77777777" w:rsidR="00772C23" w:rsidRDefault="00772C23">
      <w:r>
        <w:continuationSeparator/>
      </w:r>
    </w:p>
  </w:endnote>
  <w:endnote w:type="continuationNotice" w:id="1">
    <w:p w14:paraId="2314C786" w14:textId="77777777" w:rsidR="00772C23" w:rsidRDefault="00772C2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3FCA0" w14:textId="77777777" w:rsidR="00261BBC" w:rsidRDefault="00261BBC" w:rsidP="00D44850">
    <w:pPr>
      <w:pStyle w:val="Footer"/>
      <w:jc w:val="center"/>
      <w:rPr>
        <w:rFonts w:cs="Arial"/>
        <w:b/>
        <w:bCs/>
        <w:sz w:val="16"/>
        <w:szCs w:val="16"/>
      </w:rPr>
    </w:pPr>
    <w:r w:rsidRPr="0048177D">
      <w:rPr>
        <w:rFonts w:cs="Arial"/>
        <w:sz w:val="16"/>
        <w:szCs w:val="16"/>
      </w:rPr>
      <w:t xml:space="preserve">Page </w:t>
    </w:r>
    <w:r w:rsidRPr="0048177D">
      <w:rPr>
        <w:rFonts w:cs="Arial"/>
        <w:b/>
        <w:bCs/>
        <w:sz w:val="16"/>
        <w:szCs w:val="16"/>
      </w:rPr>
      <w:fldChar w:fldCharType="begin"/>
    </w:r>
    <w:r w:rsidRPr="0048177D">
      <w:rPr>
        <w:rFonts w:cs="Arial"/>
        <w:b/>
        <w:bCs/>
        <w:sz w:val="16"/>
        <w:szCs w:val="16"/>
      </w:rPr>
      <w:instrText xml:space="preserve"> PAGE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r w:rsidRPr="0048177D">
      <w:rPr>
        <w:rFonts w:cs="Arial"/>
        <w:sz w:val="16"/>
        <w:szCs w:val="16"/>
      </w:rPr>
      <w:t xml:space="preserve"> of </w:t>
    </w:r>
    <w:r w:rsidRPr="0048177D">
      <w:rPr>
        <w:rFonts w:cs="Arial"/>
        <w:b/>
        <w:bCs/>
        <w:sz w:val="16"/>
        <w:szCs w:val="16"/>
      </w:rPr>
      <w:fldChar w:fldCharType="begin"/>
    </w:r>
    <w:r w:rsidRPr="0048177D">
      <w:rPr>
        <w:rFonts w:cs="Arial"/>
        <w:b/>
        <w:bCs/>
        <w:sz w:val="16"/>
        <w:szCs w:val="16"/>
      </w:rPr>
      <w:instrText xml:space="preserve"> NUMPAGES  </w:instrText>
    </w:r>
    <w:r w:rsidRPr="0048177D">
      <w:rPr>
        <w:rFonts w:cs="Arial"/>
        <w:b/>
        <w:bCs/>
        <w:sz w:val="16"/>
        <w:szCs w:val="16"/>
      </w:rPr>
      <w:fldChar w:fldCharType="separate"/>
    </w:r>
    <w:r w:rsidR="0065247B">
      <w:rPr>
        <w:rFonts w:cs="Arial"/>
        <w:b/>
        <w:bCs/>
        <w:noProof/>
        <w:sz w:val="16"/>
        <w:szCs w:val="16"/>
      </w:rPr>
      <w:t>10</w:t>
    </w:r>
    <w:r w:rsidRPr="0048177D">
      <w:rPr>
        <w:rFonts w:cs="Arial"/>
        <w:b/>
        <w:bCs/>
        <w:sz w:val="16"/>
        <w:szCs w:val="16"/>
      </w:rPr>
      <w:fldChar w:fldCharType="end"/>
    </w:r>
  </w:p>
  <w:p w14:paraId="511A3633" w14:textId="77777777" w:rsidR="00FA7097" w:rsidRPr="00FA7097" w:rsidRDefault="00FA7097" w:rsidP="00FA7097">
    <w:pPr>
      <w:pStyle w:val="Footer"/>
      <w:jc w:val="right"/>
      <w:rPr>
        <w:rFonts w:cs="Arial"/>
        <w:sz w:val="16"/>
        <w:szCs w:val="16"/>
      </w:rPr>
    </w:pPr>
    <w:r w:rsidRPr="00FA7097">
      <w:rPr>
        <w:rFonts w:cs="Arial"/>
        <w:bCs/>
        <w:sz w:val="16"/>
        <w:szCs w:val="16"/>
      </w:rPr>
      <w:t xml:space="preserve">template version </w:t>
    </w:r>
    <w:r w:rsidR="00121ECB">
      <w:rPr>
        <w:rFonts w:cs="Arial"/>
        <w:bCs/>
        <w:sz w:val="16"/>
        <w:szCs w:val="16"/>
      </w:rPr>
      <w:t>3 (2024</w:t>
    </w:r>
    <w:r w:rsidR="00036244">
      <w:rPr>
        <w:rFonts w:cs="Arial"/>
        <w:bCs/>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EB5B0" w14:textId="77777777" w:rsidR="00B239DD" w:rsidRPr="0093169B" w:rsidRDefault="00B239DD" w:rsidP="0093169B">
    <w:pPr>
      <w:pStyle w:val="Footer"/>
      <w:jc w:val="right"/>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BD493" w14:textId="77777777" w:rsidR="00772C23" w:rsidRDefault="00772C23">
      <w:r>
        <w:separator/>
      </w:r>
    </w:p>
  </w:footnote>
  <w:footnote w:type="continuationSeparator" w:id="0">
    <w:p w14:paraId="1C429D2A" w14:textId="77777777" w:rsidR="00772C23" w:rsidRDefault="00772C23">
      <w:r>
        <w:continuationSeparator/>
      </w:r>
    </w:p>
  </w:footnote>
  <w:footnote w:type="continuationNotice" w:id="1">
    <w:p w14:paraId="452FFB00" w14:textId="77777777" w:rsidR="00772C23" w:rsidRDefault="00772C2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0E5E4890" w14:paraId="0D1A2E9A" w14:textId="77777777" w:rsidTr="0E5E4890">
      <w:trPr>
        <w:trHeight w:val="300"/>
      </w:trPr>
      <w:tc>
        <w:tcPr>
          <w:tcW w:w="3120" w:type="dxa"/>
        </w:tcPr>
        <w:p w14:paraId="03C6F3FE" w14:textId="67F45ED2" w:rsidR="0E5E4890" w:rsidRDefault="0E5E4890" w:rsidP="0E5E4890">
          <w:pPr>
            <w:pStyle w:val="Header"/>
            <w:ind w:left="-115"/>
            <w:jc w:val="left"/>
          </w:pPr>
        </w:p>
      </w:tc>
      <w:tc>
        <w:tcPr>
          <w:tcW w:w="3120" w:type="dxa"/>
        </w:tcPr>
        <w:p w14:paraId="24ADF573" w14:textId="55393E8C" w:rsidR="0E5E4890" w:rsidRDefault="0E5E4890" w:rsidP="0E5E4890">
          <w:pPr>
            <w:pStyle w:val="Header"/>
            <w:jc w:val="center"/>
          </w:pPr>
        </w:p>
      </w:tc>
      <w:tc>
        <w:tcPr>
          <w:tcW w:w="3120" w:type="dxa"/>
        </w:tcPr>
        <w:p w14:paraId="3CD7F7C8" w14:textId="6A740FB6" w:rsidR="0E5E4890" w:rsidRDefault="0E5E4890" w:rsidP="0E5E4890">
          <w:pPr>
            <w:pStyle w:val="Header"/>
            <w:ind w:right="-115"/>
            <w:jc w:val="right"/>
          </w:pPr>
        </w:p>
      </w:tc>
    </w:tr>
  </w:tbl>
  <w:p w14:paraId="53EA89A1" w14:textId="1EDE1C4A" w:rsidR="0E5E4890" w:rsidRDefault="0E5E4890" w:rsidP="0E5E4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1BE67" w14:textId="77777777" w:rsidR="001411FD" w:rsidRDefault="00141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7B105" w14:textId="77777777" w:rsidR="00B239DD" w:rsidRPr="00B239DD" w:rsidRDefault="003E5803" w:rsidP="00152714">
    <w:pPr>
      <w:pStyle w:val="Header"/>
      <w:rPr>
        <w:rFonts w:cs="Arial"/>
        <w:sz w:val="20"/>
        <w:szCs w:val="20"/>
      </w:rPr>
    </w:pPr>
    <w:r>
      <w:rPr>
        <w:rFonts w:cs="Arial"/>
        <w:noProof/>
        <w:sz w:val="20"/>
        <w:szCs w:val="20"/>
      </w:rPr>
      <w:drawing>
        <wp:anchor distT="0" distB="0" distL="114300" distR="114300" simplePos="0" relativeHeight="251658240" behindDoc="1" locked="0" layoutInCell="1" allowOverlap="1" wp14:anchorId="4A3B0A2C" wp14:editId="07777777">
          <wp:simplePos x="0" y="0"/>
          <wp:positionH relativeFrom="column">
            <wp:posOffset>4966335</wp:posOffset>
          </wp:positionH>
          <wp:positionV relativeFrom="paragraph">
            <wp:posOffset>-120015</wp:posOffset>
          </wp:positionV>
          <wp:extent cx="1208405" cy="528320"/>
          <wp:effectExtent l="0" t="0" r="0" b="0"/>
          <wp:wrapTight wrapText="bothSides">
            <wp:wrapPolygon edited="0">
              <wp:start x="0" y="0"/>
              <wp:lineTo x="0" y="21029"/>
              <wp:lineTo x="21112" y="21029"/>
              <wp:lineTo x="21112" y="0"/>
              <wp:lineTo x="0" y="0"/>
            </wp:wrapPolygon>
          </wp:wrapTight>
          <wp:docPr id="1" name="Picture 1" descr="fnh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nhc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8405" cy="52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19836" w14:textId="77777777" w:rsidR="001411FD" w:rsidRDefault="001411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EA4F"/>
    <w:multiLevelType w:val="hybridMultilevel"/>
    <w:tmpl w:val="FFFFFFFF"/>
    <w:lvl w:ilvl="0" w:tplc="46E8C766">
      <w:start w:val="3"/>
      <w:numFmt w:val="decimal"/>
      <w:lvlText w:val="%1."/>
      <w:lvlJc w:val="left"/>
      <w:pPr>
        <w:ind w:left="720" w:hanging="360"/>
      </w:pPr>
    </w:lvl>
    <w:lvl w:ilvl="1" w:tplc="253E223E">
      <w:start w:val="1"/>
      <w:numFmt w:val="lowerLetter"/>
      <w:lvlText w:val="%2."/>
      <w:lvlJc w:val="left"/>
      <w:pPr>
        <w:ind w:left="1440" w:hanging="360"/>
      </w:pPr>
    </w:lvl>
    <w:lvl w:ilvl="2" w:tplc="1EE226F6">
      <w:start w:val="1"/>
      <w:numFmt w:val="lowerRoman"/>
      <w:lvlText w:val="%3."/>
      <w:lvlJc w:val="right"/>
      <w:pPr>
        <w:ind w:left="2160" w:hanging="180"/>
      </w:pPr>
    </w:lvl>
    <w:lvl w:ilvl="3" w:tplc="34B2F7BC">
      <w:start w:val="1"/>
      <w:numFmt w:val="decimal"/>
      <w:lvlText w:val="%4."/>
      <w:lvlJc w:val="left"/>
      <w:pPr>
        <w:ind w:left="2880" w:hanging="360"/>
      </w:pPr>
    </w:lvl>
    <w:lvl w:ilvl="4" w:tplc="A25AD650">
      <w:start w:val="1"/>
      <w:numFmt w:val="lowerLetter"/>
      <w:lvlText w:val="%5."/>
      <w:lvlJc w:val="left"/>
      <w:pPr>
        <w:ind w:left="3600" w:hanging="360"/>
      </w:pPr>
    </w:lvl>
    <w:lvl w:ilvl="5" w:tplc="3BA81120">
      <w:start w:val="1"/>
      <w:numFmt w:val="lowerRoman"/>
      <w:lvlText w:val="%6."/>
      <w:lvlJc w:val="right"/>
      <w:pPr>
        <w:ind w:left="4320" w:hanging="180"/>
      </w:pPr>
    </w:lvl>
    <w:lvl w:ilvl="6" w:tplc="781094CA">
      <w:start w:val="1"/>
      <w:numFmt w:val="decimal"/>
      <w:lvlText w:val="%7."/>
      <w:lvlJc w:val="left"/>
      <w:pPr>
        <w:ind w:left="5040" w:hanging="360"/>
      </w:pPr>
    </w:lvl>
    <w:lvl w:ilvl="7" w:tplc="96FA7BAE">
      <w:start w:val="1"/>
      <w:numFmt w:val="lowerLetter"/>
      <w:lvlText w:val="%8."/>
      <w:lvlJc w:val="left"/>
      <w:pPr>
        <w:ind w:left="5760" w:hanging="360"/>
      </w:pPr>
    </w:lvl>
    <w:lvl w:ilvl="8" w:tplc="31D28B28">
      <w:start w:val="1"/>
      <w:numFmt w:val="lowerRoman"/>
      <w:lvlText w:val="%9."/>
      <w:lvlJc w:val="right"/>
      <w:pPr>
        <w:ind w:left="6480" w:hanging="180"/>
      </w:pPr>
    </w:lvl>
  </w:abstractNum>
  <w:abstractNum w:abstractNumId="1" w15:restartNumberingAfterBreak="0">
    <w:nsid w:val="0BF6258C"/>
    <w:multiLevelType w:val="hybridMultilevel"/>
    <w:tmpl w:val="FFFFFFFF"/>
    <w:lvl w:ilvl="0" w:tplc="45F06430">
      <w:start w:val="4"/>
      <w:numFmt w:val="decimal"/>
      <w:lvlText w:val="%1."/>
      <w:lvlJc w:val="left"/>
      <w:pPr>
        <w:ind w:left="720" w:hanging="360"/>
      </w:pPr>
    </w:lvl>
    <w:lvl w:ilvl="1" w:tplc="DE420EFC">
      <w:start w:val="1"/>
      <w:numFmt w:val="lowerLetter"/>
      <w:lvlText w:val="%2."/>
      <w:lvlJc w:val="left"/>
      <w:pPr>
        <w:ind w:left="1440" w:hanging="360"/>
      </w:pPr>
    </w:lvl>
    <w:lvl w:ilvl="2" w:tplc="1A5C9D34">
      <w:start w:val="1"/>
      <w:numFmt w:val="lowerRoman"/>
      <w:lvlText w:val="%3."/>
      <w:lvlJc w:val="right"/>
      <w:pPr>
        <w:ind w:left="2160" w:hanging="180"/>
      </w:pPr>
    </w:lvl>
    <w:lvl w:ilvl="3" w:tplc="802ED75C">
      <w:start w:val="1"/>
      <w:numFmt w:val="decimal"/>
      <w:lvlText w:val="%4."/>
      <w:lvlJc w:val="left"/>
      <w:pPr>
        <w:ind w:left="2880" w:hanging="360"/>
      </w:pPr>
    </w:lvl>
    <w:lvl w:ilvl="4" w:tplc="856E6C1A">
      <w:start w:val="1"/>
      <w:numFmt w:val="lowerLetter"/>
      <w:lvlText w:val="%5."/>
      <w:lvlJc w:val="left"/>
      <w:pPr>
        <w:ind w:left="3600" w:hanging="360"/>
      </w:pPr>
    </w:lvl>
    <w:lvl w:ilvl="5" w:tplc="7C648D36">
      <w:start w:val="1"/>
      <w:numFmt w:val="lowerRoman"/>
      <w:lvlText w:val="%6."/>
      <w:lvlJc w:val="right"/>
      <w:pPr>
        <w:ind w:left="4320" w:hanging="180"/>
      </w:pPr>
    </w:lvl>
    <w:lvl w:ilvl="6" w:tplc="CD6C319C">
      <w:start w:val="1"/>
      <w:numFmt w:val="decimal"/>
      <w:lvlText w:val="%7."/>
      <w:lvlJc w:val="left"/>
      <w:pPr>
        <w:ind w:left="5040" w:hanging="360"/>
      </w:pPr>
    </w:lvl>
    <w:lvl w:ilvl="7" w:tplc="B8B0C002">
      <w:start w:val="1"/>
      <w:numFmt w:val="lowerLetter"/>
      <w:lvlText w:val="%8."/>
      <w:lvlJc w:val="left"/>
      <w:pPr>
        <w:ind w:left="5760" w:hanging="360"/>
      </w:pPr>
    </w:lvl>
    <w:lvl w:ilvl="8" w:tplc="A69E6920">
      <w:start w:val="1"/>
      <w:numFmt w:val="lowerRoman"/>
      <w:lvlText w:val="%9."/>
      <w:lvlJc w:val="right"/>
      <w:pPr>
        <w:ind w:left="6480" w:hanging="180"/>
      </w:pPr>
    </w:lvl>
  </w:abstractNum>
  <w:abstractNum w:abstractNumId="2" w15:restartNumberingAfterBreak="0">
    <w:nsid w:val="0C8EEA56"/>
    <w:multiLevelType w:val="hybridMultilevel"/>
    <w:tmpl w:val="FFFFFFFF"/>
    <w:lvl w:ilvl="0" w:tplc="D91CB7F6">
      <w:start w:val="1"/>
      <w:numFmt w:val="decimal"/>
      <w:lvlText w:val="%1."/>
      <w:lvlJc w:val="left"/>
      <w:pPr>
        <w:ind w:left="720" w:hanging="360"/>
      </w:pPr>
    </w:lvl>
    <w:lvl w:ilvl="1" w:tplc="E90624AC">
      <w:start w:val="1"/>
      <w:numFmt w:val="lowerLetter"/>
      <w:lvlText w:val="%2."/>
      <w:lvlJc w:val="left"/>
      <w:pPr>
        <w:ind w:left="1440" w:hanging="360"/>
      </w:pPr>
    </w:lvl>
    <w:lvl w:ilvl="2" w:tplc="3FCA768A">
      <w:start w:val="1"/>
      <w:numFmt w:val="lowerRoman"/>
      <w:lvlText w:val="%3."/>
      <w:lvlJc w:val="right"/>
      <w:pPr>
        <w:ind w:left="2160" w:hanging="180"/>
      </w:pPr>
    </w:lvl>
    <w:lvl w:ilvl="3" w:tplc="F0DE389C">
      <w:start w:val="1"/>
      <w:numFmt w:val="decimal"/>
      <w:lvlText w:val="%4."/>
      <w:lvlJc w:val="left"/>
      <w:pPr>
        <w:ind w:left="2880" w:hanging="360"/>
      </w:pPr>
    </w:lvl>
    <w:lvl w:ilvl="4" w:tplc="24E819AC">
      <w:start w:val="1"/>
      <w:numFmt w:val="lowerLetter"/>
      <w:lvlText w:val="%5."/>
      <w:lvlJc w:val="left"/>
      <w:pPr>
        <w:ind w:left="3600" w:hanging="360"/>
      </w:pPr>
    </w:lvl>
    <w:lvl w:ilvl="5" w:tplc="33221C06">
      <w:start w:val="1"/>
      <w:numFmt w:val="lowerRoman"/>
      <w:lvlText w:val="%6."/>
      <w:lvlJc w:val="right"/>
      <w:pPr>
        <w:ind w:left="4320" w:hanging="180"/>
      </w:pPr>
    </w:lvl>
    <w:lvl w:ilvl="6" w:tplc="899816EE">
      <w:start w:val="1"/>
      <w:numFmt w:val="decimal"/>
      <w:lvlText w:val="%7."/>
      <w:lvlJc w:val="left"/>
      <w:pPr>
        <w:ind w:left="5040" w:hanging="360"/>
      </w:pPr>
    </w:lvl>
    <w:lvl w:ilvl="7" w:tplc="FC607498">
      <w:start w:val="1"/>
      <w:numFmt w:val="lowerLetter"/>
      <w:lvlText w:val="%8."/>
      <w:lvlJc w:val="left"/>
      <w:pPr>
        <w:ind w:left="5760" w:hanging="360"/>
      </w:pPr>
    </w:lvl>
    <w:lvl w:ilvl="8" w:tplc="7B5AC8EA">
      <w:start w:val="1"/>
      <w:numFmt w:val="lowerRoman"/>
      <w:lvlText w:val="%9."/>
      <w:lvlJc w:val="right"/>
      <w:pPr>
        <w:ind w:left="6480" w:hanging="180"/>
      </w:pPr>
    </w:lvl>
  </w:abstractNum>
  <w:abstractNum w:abstractNumId="3" w15:restartNumberingAfterBreak="0">
    <w:nsid w:val="11289EC1"/>
    <w:multiLevelType w:val="hybridMultilevel"/>
    <w:tmpl w:val="FFFFFFFF"/>
    <w:lvl w:ilvl="0" w:tplc="7AC438A0">
      <w:start w:val="6"/>
      <w:numFmt w:val="decimal"/>
      <w:lvlText w:val="%1."/>
      <w:lvlJc w:val="left"/>
      <w:pPr>
        <w:ind w:left="720" w:hanging="360"/>
      </w:pPr>
    </w:lvl>
    <w:lvl w:ilvl="1" w:tplc="DB7A8888">
      <w:start w:val="1"/>
      <w:numFmt w:val="lowerLetter"/>
      <w:lvlText w:val="%2."/>
      <w:lvlJc w:val="left"/>
      <w:pPr>
        <w:ind w:left="1440" w:hanging="360"/>
      </w:pPr>
    </w:lvl>
    <w:lvl w:ilvl="2" w:tplc="4D2AD132">
      <w:start w:val="1"/>
      <w:numFmt w:val="lowerRoman"/>
      <w:lvlText w:val="%3."/>
      <w:lvlJc w:val="right"/>
      <w:pPr>
        <w:ind w:left="2160" w:hanging="180"/>
      </w:pPr>
    </w:lvl>
    <w:lvl w:ilvl="3" w:tplc="0262CEE4">
      <w:start w:val="1"/>
      <w:numFmt w:val="decimal"/>
      <w:lvlText w:val="%4."/>
      <w:lvlJc w:val="left"/>
      <w:pPr>
        <w:ind w:left="2880" w:hanging="360"/>
      </w:pPr>
    </w:lvl>
    <w:lvl w:ilvl="4" w:tplc="A66E70AA">
      <w:start w:val="1"/>
      <w:numFmt w:val="lowerLetter"/>
      <w:lvlText w:val="%5."/>
      <w:lvlJc w:val="left"/>
      <w:pPr>
        <w:ind w:left="3600" w:hanging="360"/>
      </w:pPr>
    </w:lvl>
    <w:lvl w:ilvl="5" w:tplc="BD66AD7E">
      <w:start w:val="1"/>
      <w:numFmt w:val="lowerRoman"/>
      <w:lvlText w:val="%6."/>
      <w:lvlJc w:val="right"/>
      <w:pPr>
        <w:ind w:left="4320" w:hanging="180"/>
      </w:pPr>
    </w:lvl>
    <w:lvl w:ilvl="6" w:tplc="35A66ADE">
      <w:start w:val="1"/>
      <w:numFmt w:val="decimal"/>
      <w:lvlText w:val="%7."/>
      <w:lvlJc w:val="left"/>
      <w:pPr>
        <w:ind w:left="5040" w:hanging="360"/>
      </w:pPr>
    </w:lvl>
    <w:lvl w:ilvl="7" w:tplc="2BCC9540">
      <w:start w:val="1"/>
      <w:numFmt w:val="lowerLetter"/>
      <w:lvlText w:val="%8."/>
      <w:lvlJc w:val="left"/>
      <w:pPr>
        <w:ind w:left="5760" w:hanging="360"/>
      </w:pPr>
    </w:lvl>
    <w:lvl w:ilvl="8" w:tplc="288833BC">
      <w:start w:val="1"/>
      <w:numFmt w:val="lowerRoman"/>
      <w:lvlText w:val="%9."/>
      <w:lvlJc w:val="right"/>
      <w:pPr>
        <w:ind w:left="6480" w:hanging="180"/>
      </w:pPr>
    </w:lvl>
  </w:abstractNum>
  <w:abstractNum w:abstractNumId="4" w15:restartNumberingAfterBreak="0">
    <w:nsid w:val="1EA833D0"/>
    <w:multiLevelType w:val="hybridMultilevel"/>
    <w:tmpl w:val="FFFFFFFF"/>
    <w:lvl w:ilvl="0" w:tplc="6E52C0B4">
      <w:start w:val="1"/>
      <w:numFmt w:val="decimal"/>
      <w:lvlText w:val="•"/>
      <w:lvlJc w:val="left"/>
      <w:pPr>
        <w:ind w:left="720" w:hanging="360"/>
      </w:pPr>
    </w:lvl>
    <w:lvl w:ilvl="1" w:tplc="3C54D264">
      <w:start w:val="1"/>
      <w:numFmt w:val="lowerLetter"/>
      <w:lvlText w:val="%2."/>
      <w:lvlJc w:val="left"/>
      <w:pPr>
        <w:ind w:left="1440" w:hanging="360"/>
      </w:pPr>
    </w:lvl>
    <w:lvl w:ilvl="2" w:tplc="048A83A0">
      <w:start w:val="1"/>
      <w:numFmt w:val="lowerRoman"/>
      <w:lvlText w:val="%3."/>
      <w:lvlJc w:val="right"/>
      <w:pPr>
        <w:ind w:left="2160" w:hanging="180"/>
      </w:pPr>
    </w:lvl>
    <w:lvl w:ilvl="3" w:tplc="FE8E455A">
      <w:start w:val="1"/>
      <w:numFmt w:val="decimal"/>
      <w:lvlText w:val="%4."/>
      <w:lvlJc w:val="left"/>
      <w:pPr>
        <w:ind w:left="2880" w:hanging="360"/>
      </w:pPr>
    </w:lvl>
    <w:lvl w:ilvl="4" w:tplc="E3666410">
      <w:start w:val="1"/>
      <w:numFmt w:val="lowerLetter"/>
      <w:lvlText w:val="%5."/>
      <w:lvlJc w:val="left"/>
      <w:pPr>
        <w:ind w:left="3600" w:hanging="360"/>
      </w:pPr>
    </w:lvl>
    <w:lvl w:ilvl="5" w:tplc="15768D00">
      <w:start w:val="1"/>
      <w:numFmt w:val="lowerRoman"/>
      <w:lvlText w:val="%6."/>
      <w:lvlJc w:val="right"/>
      <w:pPr>
        <w:ind w:left="4320" w:hanging="180"/>
      </w:pPr>
    </w:lvl>
    <w:lvl w:ilvl="6" w:tplc="AE184BC8">
      <w:start w:val="1"/>
      <w:numFmt w:val="decimal"/>
      <w:lvlText w:val="%7."/>
      <w:lvlJc w:val="left"/>
      <w:pPr>
        <w:ind w:left="5040" w:hanging="360"/>
      </w:pPr>
    </w:lvl>
    <w:lvl w:ilvl="7" w:tplc="9932ACA0">
      <w:start w:val="1"/>
      <w:numFmt w:val="lowerLetter"/>
      <w:lvlText w:val="%8."/>
      <w:lvlJc w:val="left"/>
      <w:pPr>
        <w:ind w:left="5760" w:hanging="360"/>
      </w:pPr>
    </w:lvl>
    <w:lvl w:ilvl="8" w:tplc="ECF2AEB8">
      <w:start w:val="1"/>
      <w:numFmt w:val="lowerRoman"/>
      <w:lvlText w:val="%9."/>
      <w:lvlJc w:val="right"/>
      <w:pPr>
        <w:ind w:left="6480" w:hanging="180"/>
      </w:pPr>
    </w:lvl>
  </w:abstractNum>
  <w:abstractNum w:abstractNumId="5" w15:restartNumberingAfterBreak="0">
    <w:nsid w:val="1FD40646"/>
    <w:multiLevelType w:val="hybridMultilevel"/>
    <w:tmpl w:val="FFFFFFFF"/>
    <w:lvl w:ilvl="0" w:tplc="06AC7510">
      <w:start w:val="1"/>
      <w:numFmt w:val="bullet"/>
      <w:lvlText w:val="Ø"/>
      <w:lvlJc w:val="left"/>
      <w:pPr>
        <w:ind w:left="720" w:hanging="360"/>
      </w:pPr>
      <w:rPr>
        <w:rFonts w:ascii="Wingdings" w:hAnsi="Wingdings" w:hint="default"/>
      </w:rPr>
    </w:lvl>
    <w:lvl w:ilvl="1" w:tplc="54803168">
      <w:start w:val="1"/>
      <w:numFmt w:val="bullet"/>
      <w:lvlText w:val="o"/>
      <w:lvlJc w:val="left"/>
      <w:pPr>
        <w:ind w:left="1440" w:hanging="360"/>
      </w:pPr>
      <w:rPr>
        <w:rFonts w:ascii="Courier New" w:hAnsi="Courier New" w:hint="default"/>
      </w:rPr>
    </w:lvl>
    <w:lvl w:ilvl="2" w:tplc="CA3CF220">
      <w:start w:val="1"/>
      <w:numFmt w:val="bullet"/>
      <w:lvlText w:val=""/>
      <w:lvlJc w:val="left"/>
      <w:pPr>
        <w:ind w:left="2160" w:hanging="360"/>
      </w:pPr>
      <w:rPr>
        <w:rFonts w:ascii="Wingdings" w:hAnsi="Wingdings" w:hint="default"/>
      </w:rPr>
    </w:lvl>
    <w:lvl w:ilvl="3" w:tplc="4F82B08A">
      <w:start w:val="1"/>
      <w:numFmt w:val="bullet"/>
      <w:lvlText w:val=""/>
      <w:lvlJc w:val="left"/>
      <w:pPr>
        <w:ind w:left="2880" w:hanging="360"/>
      </w:pPr>
      <w:rPr>
        <w:rFonts w:ascii="Symbol" w:hAnsi="Symbol" w:hint="default"/>
      </w:rPr>
    </w:lvl>
    <w:lvl w:ilvl="4" w:tplc="298684EC">
      <w:start w:val="1"/>
      <w:numFmt w:val="bullet"/>
      <w:lvlText w:val="o"/>
      <w:lvlJc w:val="left"/>
      <w:pPr>
        <w:ind w:left="3600" w:hanging="360"/>
      </w:pPr>
      <w:rPr>
        <w:rFonts w:ascii="Courier New" w:hAnsi="Courier New" w:hint="default"/>
      </w:rPr>
    </w:lvl>
    <w:lvl w:ilvl="5" w:tplc="DEA60A1E">
      <w:start w:val="1"/>
      <w:numFmt w:val="bullet"/>
      <w:lvlText w:val=""/>
      <w:lvlJc w:val="left"/>
      <w:pPr>
        <w:ind w:left="4320" w:hanging="360"/>
      </w:pPr>
      <w:rPr>
        <w:rFonts w:ascii="Wingdings" w:hAnsi="Wingdings" w:hint="default"/>
      </w:rPr>
    </w:lvl>
    <w:lvl w:ilvl="6" w:tplc="7BCCDBB2">
      <w:start w:val="1"/>
      <w:numFmt w:val="bullet"/>
      <w:lvlText w:val=""/>
      <w:lvlJc w:val="left"/>
      <w:pPr>
        <w:ind w:left="5040" w:hanging="360"/>
      </w:pPr>
      <w:rPr>
        <w:rFonts w:ascii="Symbol" w:hAnsi="Symbol" w:hint="default"/>
      </w:rPr>
    </w:lvl>
    <w:lvl w:ilvl="7" w:tplc="DE44835A">
      <w:start w:val="1"/>
      <w:numFmt w:val="bullet"/>
      <w:lvlText w:val="o"/>
      <w:lvlJc w:val="left"/>
      <w:pPr>
        <w:ind w:left="5760" w:hanging="360"/>
      </w:pPr>
      <w:rPr>
        <w:rFonts w:ascii="Courier New" w:hAnsi="Courier New" w:hint="default"/>
      </w:rPr>
    </w:lvl>
    <w:lvl w:ilvl="8" w:tplc="75C805BC">
      <w:start w:val="1"/>
      <w:numFmt w:val="bullet"/>
      <w:lvlText w:val=""/>
      <w:lvlJc w:val="left"/>
      <w:pPr>
        <w:ind w:left="6480" w:hanging="360"/>
      </w:pPr>
      <w:rPr>
        <w:rFonts w:ascii="Wingdings" w:hAnsi="Wingdings" w:hint="default"/>
      </w:rPr>
    </w:lvl>
  </w:abstractNum>
  <w:abstractNum w:abstractNumId="6" w15:restartNumberingAfterBreak="0">
    <w:nsid w:val="267B644E"/>
    <w:multiLevelType w:val="hybridMultilevel"/>
    <w:tmpl w:val="FFFFFFFF"/>
    <w:lvl w:ilvl="0" w:tplc="422E2D56">
      <w:start w:val="7"/>
      <w:numFmt w:val="decimal"/>
      <w:lvlText w:val="%1."/>
      <w:lvlJc w:val="left"/>
      <w:pPr>
        <w:ind w:left="720" w:hanging="360"/>
      </w:pPr>
    </w:lvl>
    <w:lvl w:ilvl="1" w:tplc="A0C89540">
      <w:start w:val="1"/>
      <w:numFmt w:val="lowerLetter"/>
      <w:lvlText w:val="%2."/>
      <w:lvlJc w:val="left"/>
      <w:pPr>
        <w:ind w:left="1440" w:hanging="360"/>
      </w:pPr>
    </w:lvl>
    <w:lvl w:ilvl="2" w:tplc="1B4CB148">
      <w:start w:val="1"/>
      <w:numFmt w:val="lowerRoman"/>
      <w:lvlText w:val="%3."/>
      <w:lvlJc w:val="right"/>
      <w:pPr>
        <w:ind w:left="2160" w:hanging="180"/>
      </w:pPr>
    </w:lvl>
    <w:lvl w:ilvl="3" w:tplc="9676AB82">
      <w:start w:val="1"/>
      <w:numFmt w:val="decimal"/>
      <w:lvlText w:val="%4."/>
      <w:lvlJc w:val="left"/>
      <w:pPr>
        <w:ind w:left="2880" w:hanging="360"/>
      </w:pPr>
    </w:lvl>
    <w:lvl w:ilvl="4" w:tplc="0C28D5B4">
      <w:start w:val="1"/>
      <w:numFmt w:val="lowerLetter"/>
      <w:lvlText w:val="%5."/>
      <w:lvlJc w:val="left"/>
      <w:pPr>
        <w:ind w:left="3600" w:hanging="360"/>
      </w:pPr>
    </w:lvl>
    <w:lvl w:ilvl="5" w:tplc="047A2A5A">
      <w:start w:val="1"/>
      <w:numFmt w:val="lowerRoman"/>
      <w:lvlText w:val="%6."/>
      <w:lvlJc w:val="right"/>
      <w:pPr>
        <w:ind w:left="4320" w:hanging="180"/>
      </w:pPr>
    </w:lvl>
    <w:lvl w:ilvl="6" w:tplc="496E4EBA">
      <w:start w:val="1"/>
      <w:numFmt w:val="decimal"/>
      <w:lvlText w:val="%7."/>
      <w:lvlJc w:val="left"/>
      <w:pPr>
        <w:ind w:left="5040" w:hanging="360"/>
      </w:pPr>
    </w:lvl>
    <w:lvl w:ilvl="7" w:tplc="BF24504A">
      <w:start w:val="1"/>
      <w:numFmt w:val="lowerLetter"/>
      <w:lvlText w:val="%8."/>
      <w:lvlJc w:val="left"/>
      <w:pPr>
        <w:ind w:left="5760" w:hanging="360"/>
      </w:pPr>
    </w:lvl>
    <w:lvl w:ilvl="8" w:tplc="951E36FE">
      <w:start w:val="1"/>
      <w:numFmt w:val="lowerRoman"/>
      <w:lvlText w:val="%9."/>
      <w:lvlJc w:val="right"/>
      <w:pPr>
        <w:ind w:left="6480" w:hanging="180"/>
      </w:pPr>
    </w:lvl>
  </w:abstractNum>
  <w:abstractNum w:abstractNumId="7" w15:restartNumberingAfterBreak="0">
    <w:nsid w:val="29C86705"/>
    <w:multiLevelType w:val="hybridMultilevel"/>
    <w:tmpl w:val="FFFFFFFF"/>
    <w:lvl w:ilvl="0" w:tplc="825A5446">
      <w:start w:val="1"/>
      <w:numFmt w:val="decimal"/>
      <w:lvlText w:val="•"/>
      <w:lvlJc w:val="left"/>
      <w:pPr>
        <w:ind w:left="720" w:hanging="360"/>
      </w:pPr>
    </w:lvl>
    <w:lvl w:ilvl="1" w:tplc="90BA9954">
      <w:start w:val="1"/>
      <w:numFmt w:val="lowerLetter"/>
      <w:lvlText w:val="%2."/>
      <w:lvlJc w:val="left"/>
      <w:pPr>
        <w:ind w:left="1440" w:hanging="360"/>
      </w:pPr>
    </w:lvl>
    <w:lvl w:ilvl="2" w:tplc="9C18AC04">
      <w:start w:val="1"/>
      <w:numFmt w:val="lowerRoman"/>
      <w:lvlText w:val="%3."/>
      <w:lvlJc w:val="right"/>
      <w:pPr>
        <w:ind w:left="2160" w:hanging="180"/>
      </w:pPr>
    </w:lvl>
    <w:lvl w:ilvl="3" w:tplc="A62A3776">
      <w:start w:val="1"/>
      <w:numFmt w:val="decimal"/>
      <w:lvlText w:val="%4."/>
      <w:lvlJc w:val="left"/>
      <w:pPr>
        <w:ind w:left="2880" w:hanging="360"/>
      </w:pPr>
    </w:lvl>
    <w:lvl w:ilvl="4" w:tplc="13EEFBD4">
      <w:start w:val="1"/>
      <w:numFmt w:val="lowerLetter"/>
      <w:lvlText w:val="%5."/>
      <w:lvlJc w:val="left"/>
      <w:pPr>
        <w:ind w:left="3600" w:hanging="360"/>
      </w:pPr>
    </w:lvl>
    <w:lvl w:ilvl="5" w:tplc="7DE898A4">
      <w:start w:val="1"/>
      <w:numFmt w:val="lowerRoman"/>
      <w:lvlText w:val="%6."/>
      <w:lvlJc w:val="right"/>
      <w:pPr>
        <w:ind w:left="4320" w:hanging="180"/>
      </w:pPr>
    </w:lvl>
    <w:lvl w:ilvl="6" w:tplc="573C219C">
      <w:start w:val="1"/>
      <w:numFmt w:val="decimal"/>
      <w:lvlText w:val="%7."/>
      <w:lvlJc w:val="left"/>
      <w:pPr>
        <w:ind w:left="5040" w:hanging="360"/>
      </w:pPr>
    </w:lvl>
    <w:lvl w:ilvl="7" w:tplc="BA5255A6">
      <w:start w:val="1"/>
      <w:numFmt w:val="lowerLetter"/>
      <w:lvlText w:val="%8."/>
      <w:lvlJc w:val="left"/>
      <w:pPr>
        <w:ind w:left="5760" w:hanging="360"/>
      </w:pPr>
    </w:lvl>
    <w:lvl w:ilvl="8" w:tplc="3CA8554E">
      <w:start w:val="1"/>
      <w:numFmt w:val="lowerRoman"/>
      <w:lvlText w:val="%9."/>
      <w:lvlJc w:val="right"/>
      <w:pPr>
        <w:ind w:left="6480" w:hanging="180"/>
      </w:pPr>
    </w:lvl>
  </w:abstractNum>
  <w:abstractNum w:abstractNumId="8" w15:restartNumberingAfterBreak="0">
    <w:nsid w:val="3BD8B697"/>
    <w:multiLevelType w:val="hybridMultilevel"/>
    <w:tmpl w:val="FFFFFFFF"/>
    <w:lvl w:ilvl="0" w:tplc="B65C931A">
      <w:start w:val="1"/>
      <w:numFmt w:val="decimal"/>
      <w:lvlText w:val="%1."/>
      <w:lvlJc w:val="left"/>
      <w:pPr>
        <w:ind w:left="720" w:hanging="360"/>
      </w:pPr>
    </w:lvl>
    <w:lvl w:ilvl="1" w:tplc="DDB2B85E">
      <w:start w:val="1"/>
      <w:numFmt w:val="lowerLetter"/>
      <w:lvlText w:val="%2."/>
      <w:lvlJc w:val="left"/>
      <w:pPr>
        <w:ind w:left="1440" w:hanging="360"/>
      </w:pPr>
    </w:lvl>
    <w:lvl w:ilvl="2" w:tplc="8EB2B0D4">
      <w:start w:val="1"/>
      <w:numFmt w:val="lowerRoman"/>
      <w:lvlText w:val="%3."/>
      <w:lvlJc w:val="right"/>
      <w:pPr>
        <w:ind w:left="2160" w:hanging="180"/>
      </w:pPr>
    </w:lvl>
    <w:lvl w:ilvl="3" w:tplc="57B40814">
      <w:start w:val="1"/>
      <w:numFmt w:val="decimal"/>
      <w:lvlText w:val="%4."/>
      <w:lvlJc w:val="left"/>
      <w:pPr>
        <w:ind w:left="2880" w:hanging="360"/>
      </w:pPr>
    </w:lvl>
    <w:lvl w:ilvl="4" w:tplc="2676DA42">
      <w:start w:val="1"/>
      <w:numFmt w:val="lowerLetter"/>
      <w:lvlText w:val="%5."/>
      <w:lvlJc w:val="left"/>
      <w:pPr>
        <w:ind w:left="3600" w:hanging="360"/>
      </w:pPr>
    </w:lvl>
    <w:lvl w:ilvl="5" w:tplc="92B0E2B2">
      <w:start w:val="1"/>
      <w:numFmt w:val="lowerRoman"/>
      <w:lvlText w:val="%6."/>
      <w:lvlJc w:val="right"/>
      <w:pPr>
        <w:ind w:left="4320" w:hanging="180"/>
      </w:pPr>
    </w:lvl>
    <w:lvl w:ilvl="6" w:tplc="750CE0AA">
      <w:start w:val="1"/>
      <w:numFmt w:val="decimal"/>
      <w:lvlText w:val="%7."/>
      <w:lvlJc w:val="left"/>
      <w:pPr>
        <w:ind w:left="5040" w:hanging="360"/>
      </w:pPr>
    </w:lvl>
    <w:lvl w:ilvl="7" w:tplc="6D4803AC">
      <w:start w:val="1"/>
      <w:numFmt w:val="lowerLetter"/>
      <w:lvlText w:val="%8."/>
      <w:lvlJc w:val="left"/>
      <w:pPr>
        <w:ind w:left="5760" w:hanging="360"/>
      </w:pPr>
    </w:lvl>
    <w:lvl w:ilvl="8" w:tplc="31B42E98">
      <w:start w:val="1"/>
      <w:numFmt w:val="lowerRoman"/>
      <w:lvlText w:val="%9."/>
      <w:lvlJc w:val="right"/>
      <w:pPr>
        <w:ind w:left="6480" w:hanging="180"/>
      </w:pPr>
    </w:lvl>
  </w:abstractNum>
  <w:abstractNum w:abstractNumId="9" w15:restartNumberingAfterBreak="0">
    <w:nsid w:val="46608210"/>
    <w:multiLevelType w:val="hybridMultilevel"/>
    <w:tmpl w:val="FFFFFFFF"/>
    <w:lvl w:ilvl="0" w:tplc="F8600266">
      <w:start w:val="10"/>
      <w:numFmt w:val="decimal"/>
      <w:lvlText w:val="%1."/>
      <w:lvlJc w:val="left"/>
      <w:pPr>
        <w:ind w:left="720" w:hanging="360"/>
      </w:pPr>
    </w:lvl>
    <w:lvl w:ilvl="1" w:tplc="428207C2">
      <w:start w:val="1"/>
      <w:numFmt w:val="lowerLetter"/>
      <w:lvlText w:val="%2."/>
      <w:lvlJc w:val="left"/>
      <w:pPr>
        <w:ind w:left="1440" w:hanging="360"/>
      </w:pPr>
    </w:lvl>
    <w:lvl w:ilvl="2" w:tplc="FB4053C8">
      <w:start w:val="1"/>
      <w:numFmt w:val="lowerRoman"/>
      <w:lvlText w:val="%3."/>
      <w:lvlJc w:val="right"/>
      <w:pPr>
        <w:ind w:left="2160" w:hanging="180"/>
      </w:pPr>
    </w:lvl>
    <w:lvl w:ilvl="3" w:tplc="AA78692A">
      <w:start w:val="1"/>
      <w:numFmt w:val="decimal"/>
      <w:lvlText w:val="%4."/>
      <w:lvlJc w:val="left"/>
      <w:pPr>
        <w:ind w:left="2880" w:hanging="360"/>
      </w:pPr>
    </w:lvl>
    <w:lvl w:ilvl="4" w:tplc="E020DE36">
      <w:start w:val="1"/>
      <w:numFmt w:val="lowerLetter"/>
      <w:lvlText w:val="%5."/>
      <w:lvlJc w:val="left"/>
      <w:pPr>
        <w:ind w:left="3600" w:hanging="360"/>
      </w:pPr>
    </w:lvl>
    <w:lvl w:ilvl="5" w:tplc="57B055E0">
      <w:start w:val="1"/>
      <w:numFmt w:val="lowerRoman"/>
      <w:lvlText w:val="%6."/>
      <w:lvlJc w:val="right"/>
      <w:pPr>
        <w:ind w:left="4320" w:hanging="180"/>
      </w:pPr>
    </w:lvl>
    <w:lvl w:ilvl="6" w:tplc="F13AE034">
      <w:start w:val="1"/>
      <w:numFmt w:val="decimal"/>
      <w:lvlText w:val="%7."/>
      <w:lvlJc w:val="left"/>
      <w:pPr>
        <w:ind w:left="5040" w:hanging="360"/>
      </w:pPr>
    </w:lvl>
    <w:lvl w:ilvl="7" w:tplc="EE14281C">
      <w:start w:val="1"/>
      <w:numFmt w:val="lowerLetter"/>
      <w:lvlText w:val="%8."/>
      <w:lvlJc w:val="left"/>
      <w:pPr>
        <w:ind w:left="5760" w:hanging="360"/>
      </w:pPr>
    </w:lvl>
    <w:lvl w:ilvl="8" w:tplc="2E3AC3B2">
      <w:start w:val="1"/>
      <w:numFmt w:val="lowerRoman"/>
      <w:lvlText w:val="%9."/>
      <w:lvlJc w:val="right"/>
      <w:pPr>
        <w:ind w:left="6480" w:hanging="180"/>
      </w:pPr>
    </w:lvl>
  </w:abstractNum>
  <w:abstractNum w:abstractNumId="10" w15:restartNumberingAfterBreak="0">
    <w:nsid w:val="480B15C7"/>
    <w:multiLevelType w:val="hybridMultilevel"/>
    <w:tmpl w:val="3A26263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C6615A"/>
    <w:multiLevelType w:val="hybridMultilevel"/>
    <w:tmpl w:val="FFFFFFFF"/>
    <w:lvl w:ilvl="0" w:tplc="E3D64FB2">
      <w:start w:val="1"/>
      <w:numFmt w:val="decimal"/>
      <w:lvlText w:val="%1."/>
      <w:lvlJc w:val="left"/>
      <w:pPr>
        <w:ind w:left="720" w:hanging="360"/>
      </w:pPr>
    </w:lvl>
    <w:lvl w:ilvl="1" w:tplc="B3204410">
      <w:start w:val="1"/>
      <w:numFmt w:val="lowerLetter"/>
      <w:lvlText w:val="%2."/>
      <w:lvlJc w:val="left"/>
      <w:pPr>
        <w:ind w:left="1440" w:hanging="360"/>
      </w:pPr>
    </w:lvl>
    <w:lvl w:ilvl="2" w:tplc="9BACC642">
      <w:start w:val="1"/>
      <w:numFmt w:val="lowerRoman"/>
      <w:lvlText w:val="%3."/>
      <w:lvlJc w:val="right"/>
      <w:pPr>
        <w:ind w:left="2160" w:hanging="180"/>
      </w:pPr>
    </w:lvl>
    <w:lvl w:ilvl="3" w:tplc="84DE9CF2">
      <w:start w:val="1"/>
      <w:numFmt w:val="decimal"/>
      <w:lvlText w:val="%4."/>
      <w:lvlJc w:val="left"/>
      <w:pPr>
        <w:ind w:left="2880" w:hanging="360"/>
      </w:pPr>
    </w:lvl>
    <w:lvl w:ilvl="4" w:tplc="5F96641C">
      <w:start w:val="1"/>
      <w:numFmt w:val="lowerLetter"/>
      <w:lvlText w:val="%5."/>
      <w:lvlJc w:val="left"/>
      <w:pPr>
        <w:ind w:left="3600" w:hanging="360"/>
      </w:pPr>
    </w:lvl>
    <w:lvl w:ilvl="5" w:tplc="023C12F6">
      <w:start w:val="1"/>
      <w:numFmt w:val="lowerRoman"/>
      <w:lvlText w:val="%6."/>
      <w:lvlJc w:val="right"/>
      <w:pPr>
        <w:ind w:left="4320" w:hanging="180"/>
      </w:pPr>
    </w:lvl>
    <w:lvl w:ilvl="6" w:tplc="C32286C8">
      <w:start w:val="1"/>
      <w:numFmt w:val="decimal"/>
      <w:lvlText w:val="%7."/>
      <w:lvlJc w:val="left"/>
      <w:pPr>
        <w:ind w:left="5040" w:hanging="360"/>
      </w:pPr>
    </w:lvl>
    <w:lvl w:ilvl="7" w:tplc="386CF9D2">
      <w:start w:val="1"/>
      <w:numFmt w:val="lowerLetter"/>
      <w:lvlText w:val="%8."/>
      <w:lvlJc w:val="left"/>
      <w:pPr>
        <w:ind w:left="5760" w:hanging="360"/>
      </w:pPr>
    </w:lvl>
    <w:lvl w:ilvl="8" w:tplc="8522ECCC">
      <w:start w:val="1"/>
      <w:numFmt w:val="lowerRoman"/>
      <w:lvlText w:val="%9."/>
      <w:lvlJc w:val="right"/>
      <w:pPr>
        <w:ind w:left="6480" w:hanging="180"/>
      </w:pPr>
    </w:lvl>
  </w:abstractNum>
  <w:abstractNum w:abstractNumId="12" w15:restartNumberingAfterBreak="0">
    <w:nsid w:val="4EE43E6D"/>
    <w:multiLevelType w:val="hybridMultilevel"/>
    <w:tmpl w:val="FFFFFFFF"/>
    <w:lvl w:ilvl="0" w:tplc="8072221C">
      <w:start w:val="1"/>
      <w:numFmt w:val="decimal"/>
      <w:lvlText w:val="%1."/>
      <w:lvlJc w:val="left"/>
      <w:pPr>
        <w:ind w:left="720" w:hanging="360"/>
      </w:pPr>
    </w:lvl>
    <w:lvl w:ilvl="1" w:tplc="DD94250A">
      <w:start w:val="1"/>
      <w:numFmt w:val="lowerLetter"/>
      <w:lvlText w:val="%2."/>
      <w:lvlJc w:val="left"/>
      <w:pPr>
        <w:ind w:left="1440" w:hanging="360"/>
      </w:pPr>
    </w:lvl>
    <w:lvl w:ilvl="2" w:tplc="5AF8330A">
      <w:start w:val="1"/>
      <w:numFmt w:val="lowerRoman"/>
      <w:lvlText w:val="%3."/>
      <w:lvlJc w:val="right"/>
      <w:pPr>
        <w:ind w:left="2160" w:hanging="180"/>
      </w:pPr>
    </w:lvl>
    <w:lvl w:ilvl="3" w:tplc="6C3EFCA8">
      <w:start w:val="1"/>
      <w:numFmt w:val="decimal"/>
      <w:lvlText w:val="%4."/>
      <w:lvlJc w:val="left"/>
      <w:pPr>
        <w:ind w:left="2880" w:hanging="360"/>
      </w:pPr>
    </w:lvl>
    <w:lvl w:ilvl="4" w:tplc="807EF4B6">
      <w:start w:val="1"/>
      <w:numFmt w:val="lowerLetter"/>
      <w:lvlText w:val="%5."/>
      <w:lvlJc w:val="left"/>
      <w:pPr>
        <w:ind w:left="3600" w:hanging="360"/>
      </w:pPr>
    </w:lvl>
    <w:lvl w:ilvl="5" w:tplc="B26C618A">
      <w:start w:val="1"/>
      <w:numFmt w:val="lowerRoman"/>
      <w:lvlText w:val="%6."/>
      <w:lvlJc w:val="right"/>
      <w:pPr>
        <w:ind w:left="4320" w:hanging="180"/>
      </w:pPr>
    </w:lvl>
    <w:lvl w:ilvl="6" w:tplc="63621290">
      <w:start w:val="1"/>
      <w:numFmt w:val="decimal"/>
      <w:lvlText w:val="%7."/>
      <w:lvlJc w:val="left"/>
      <w:pPr>
        <w:ind w:left="5040" w:hanging="360"/>
      </w:pPr>
    </w:lvl>
    <w:lvl w:ilvl="7" w:tplc="7C9A9EB2">
      <w:start w:val="1"/>
      <w:numFmt w:val="lowerLetter"/>
      <w:lvlText w:val="%8."/>
      <w:lvlJc w:val="left"/>
      <w:pPr>
        <w:ind w:left="5760" w:hanging="360"/>
      </w:pPr>
    </w:lvl>
    <w:lvl w:ilvl="8" w:tplc="AF12DDE8">
      <w:start w:val="1"/>
      <w:numFmt w:val="lowerRoman"/>
      <w:lvlText w:val="%9."/>
      <w:lvlJc w:val="right"/>
      <w:pPr>
        <w:ind w:left="6480" w:hanging="180"/>
      </w:pPr>
    </w:lvl>
  </w:abstractNum>
  <w:abstractNum w:abstractNumId="13" w15:restartNumberingAfterBreak="0">
    <w:nsid w:val="58F768D7"/>
    <w:multiLevelType w:val="hybridMultilevel"/>
    <w:tmpl w:val="FFFFFFFF"/>
    <w:lvl w:ilvl="0" w:tplc="709EF030">
      <w:start w:val="1"/>
      <w:numFmt w:val="decimal"/>
      <w:lvlText w:val="%1."/>
      <w:lvlJc w:val="left"/>
      <w:pPr>
        <w:ind w:left="720" w:hanging="360"/>
      </w:pPr>
    </w:lvl>
    <w:lvl w:ilvl="1" w:tplc="E1924FF4">
      <w:start w:val="1"/>
      <w:numFmt w:val="lowerLetter"/>
      <w:lvlText w:val="%2."/>
      <w:lvlJc w:val="left"/>
      <w:pPr>
        <w:ind w:left="1440" w:hanging="360"/>
      </w:pPr>
    </w:lvl>
    <w:lvl w:ilvl="2" w:tplc="DD2EC7BA">
      <w:start w:val="1"/>
      <w:numFmt w:val="lowerRoman"/>
      <w:lvlText w:val="%3."/>
      <w:lvlJc w:val="right"/>
      <w:pPr>
        <w:ind w:left="2160" w:hanging="180"/>
      </w:pPr>
    </w:lvl>
    <w:lvl w:ilvl="3" w:tplc="A5786A8C">
      <w:start w:val="1"/>
      <w:numFmt w:val="decimal"/>
      <w:lvlText w:val="%4."/>
      <w:lvlJc w:val="left"/>
      <w:pPr>
        <w:ind w:left="2880" w:hanging="360"/>
      </w:pPr>
    </w:lvl>
    <w:lvl w:ilvl="4" w:tplc="1CF65C30">
      <w:start w:val="1"/>
      <w:numFmt w:val="lowerLetter"/>
      <w:lvlText w:val="%5."/>
      <w:lvlJc w:val="left"/>
      <w:pPr>
        <w:ind w:left="3600" w:hanging="360"/>
      </w:pPr>
    </w:lvl>
    <w:lvl w:ilvl="5" w:tplc="1988B85C">
      <w:start w:val="1"/>
      <w:numFmt w:val="lowerRoman"/>
      <w:lvlText w:val="%6."/>
      <w:lvlJc w:val="right"/>
      <w:pPr>
        <w:ind w:left="4320" w:hanging="180"/>
      </w:pPr>
    </w:lvl>
    <w:lvl w:ilvl="6" w:tplc="301051D0">
      <w:start w:val="1"/>
      <w:numFmt w:val="decimal"/>
      <w:lvlText w:val="%7."/>
      <w:lvlJc w:val="left"/>
      <w:pPr>
        <w:ind w:left="5040" w:hanging="360"/>
      </w:pPr>
    </w:lvl>
    <w:lvl w:ilvl="7" w:tplc="21F05AF6">
      <w:start w:val="1"/>
      <w:numFmt w:val="lowerLetter"/>
      <w:lvlText w:val="%8."/>
      <w:lvlJc w:val="left"/>
      <w:pPr>
        <w:ind w:left="5760" w:hanging="360"/>
      </w:pPr>
    </w:lvl>
    <w:lvl w:ilvl="8" w:tplc="F61661FE">
      <w:start w:val="1"/>
      <w:numFmt w:val="lowerRoman"/>
      <w:lvlText w:val="%9."/>
      <w:lvlJc w:val="right"/>
      <w:pPr>
        <w:ind w:left="6480" w:hanging="180"/>
      </w:pPr>
    </w:lvl>
  </w:abstractNum>
  <w:abstractNum w:abstractNumId="14" w15:restartNumberingAfterBreak="0">
    <w:nsid w:val="61ADA85C"/>
    <w:multiLevelType w:val="hybridMultilevel"/>
    <w:tmpl w:val="FFFFFFFF"/>
    <w:lvl w:ilvl="0" w:tplc="182EE984">
      <w:start w:val="1"/>
      <w:numFmt w:val="bullet"/>
      <w:lvlText w:val="Ø"/>
      <w:lvlJc w:val="left"/>
      <w:pPr>
        <w:ind w:left="720" w:hanging="360"/>
      </w:pPr>
      <w:rPr>
        <w:rFonts w:ascii="Wingdings" w:hAnsi="Wingdings" w:hint="default"/>
      </w:rPr>
    </w:lvl>
    <w:lvl w:ilvl="1" w:tplc="0B066A6A">
      <w:start w:val="1"/>
      <w:numFmt w:val="bullet"/>
      <w:lvlText w:val="o"/>
      <w:lvlJc w:val="left"/>
      <w:pPr>
        <w:ind w:left="1440" w:hanging="360"/>
      </w:pPr>
      <w:rPr>
        <w:rFonts w:ascii="Courier New" w:hAnsi="Courier New" w:hint="default"/>
      </w:rPr>
    </w:lvl>
    <w:lvl w:ilvl="2" w:tplc="06FA0688">
      <w:start w:val="1"/>
      <w:numFmt w:val="bullet"/>
      <w:lvlText w:val=""/>
      <w:lvlJc w:val="left"/>
      <w:pPr>
        <w:ind w:left="2160" w:hanging="360"/>
      </w:pPr>
      <w:rPr>
        <w:rFonts w:ascii="Wingdings" w:hAnsi="Wingdings" w:hint="default"/>
      </w:rPr>
    </w:lvl>
    <w:lvl w:ilvl="3" w:tplc="105E2986">
      <w:start w:val="1"/>
      <w:numFmt w:val="bullet"/>
      <w:lvlText w:val=""/>
      <w:lvlJc w:val="left"/>
      <w:pPr>
        <w:ind w:left="2880" w:hanging="360"/>
      </w:pPr>
      <w:rPr>
        <w:rFonts w:ascii="Symbol" w:hAnsi="Symbol" w:hint="default"/>
      </w:rPr>
    </w:lvl>
    <w:lvl w:ilvl="4" w:tplc="3F4A4DBA">
      <w:start w:val="1"/>
      <w:numFmt w:val="bullet"/>
      <w:lvlText w:val="o"/>
      <w:lvlJc w:val="left"/>
      <w:pPr>
        <w:ind w:left="3600" w:hanging="360"/>
      </w:pPr>
      <w:rPr>
        <w:rFonts w:ascii="Courier New" w:hAnsi="Courier New" w:hint="default"/>
      </w:rPr>
    </w:lvl>
    <w:lvl w:ilvl="5" w:tplc="6D5013AC">
      <w:start w:val="1"/>
      <w:numFmt w:val="bullet"/>
      <w:lvlText w:val=""/>
      <w:lvlJc w:val="left"/>
      <w:pPr>
        <w:ind w:left="4320" w:hanging="360"/>
      </w:pPr>
      <w:rPr>
        <w:rFonts w:ascii="Wingdings" w:hAnsi="Wingdings" w:hint="default"/>
      </w:rPr>
    </w:lvl>
    <w:lvl w:ilvl="6" w:tplc="2F1C9D22">
      <w:start w:val="1"/>
      <w:numFmt w:val="bullet"/>
      <w:lvlText w:val=""/>
      <w:lvlJc w:val="left"/>
      <w:pPr>
        <w:ind w:left="5040" w:hanging="360"/>
      </w:pPr>
      <w:rPr>
        <w:rFonts w:ascii="Symbol" w:hAnsi="Symbol" w:hint="default"/>
      </w:rPr>
    </w:lvl>
    <w:lvl w:ilvl="7" w:tplc="A66CF646">
      <w:start w:val="1"/>
      <w:numFmt w:val="bullet"/>
      <w:lvlText w:val="o"/>
      <w:lvlJc w:val="left"/>
      <w:pPr>
        <w:ind w:left="5760" w:hanging="360"/>
      </w:pPr>
      <w:rPr>
        <w:rFonts w:ascii="Courier New" w:hAnsi="Courier New" w:hint="default"/>
      </w:rPr>
    </w:lvl>
    <w:lvl w:ilvl="8" w:tplc="A1166340">
      <w:start w:val="1"/>
      <w:numFmt w:val="bullet"/>
      <w:lvlText w:val=""/>
      <w:lvlJc w:val="left"/>
      <w:pPr>
        <w:ind w:left="6480" w:hanging="360"/>
      </w:pPr>
      <w:rPr>
        <w:rFonts w:ascii="Wingdings" w:hAnsi="Wingdings" w:hint="default"/>
      </w:rPr>
    </w:lvl>
  </w:abstractNum>
  <w:abstractNum w:abstractNumId="15" w15:restartNumberingAfterBreak="0">
    <w:nsid w:val="64DF901B"/>
    <w:multiLevelType w:val="hybridMultilevel"/>
    <w:tmpl w:val="FFFFFFFF"/>
    <w:lvl w:ilvl="0" w:tplc="21343D88">
      <w:start w:val="4"/>
      <w:numFmt w:val="decimal"/>
      <w:lvlText w:val="%1."/>
      <w:lvlJc w:val="left"/>
      <w:pPr>
        <w:ind w:left="720" w:hanging="360"/>
      </w:pPr>
    </w:lvl>
    <w:lvl w:ilvl="1" w:tplc="E8F8EFBE">
      <w:start w:val="1"/>
      <w:numFmt w:val="lowerLetter"/>
      <w:lvlText w:val="%2."/>
      <w:lvlJc w:val="left"/>
      <w:pPr>
        <w:ind w:left="1440" w:hanging="360"/>
      </w:pPr>
    </w:lvl>
    <w:lvl w:ilvl="2" w:tplc="F140A316">
      <w:start w:val="1"/>
      <w:numFmt w:val="lowerRoman"/>
      <w:lvlText w:val="%3."/>
      <w:lvlJc w:val="right"/>
      <w:pPr>
        <w:ind w:left="2160" w:hanging="180"/>
      </w:pPr>
    </w:lvl>
    <w:lvl w:ilvl="3" w:tplc="25FEE900">
      <w:start w:val="1"/>
      <w:numFmt w:val="decimal"/>
      <w:lvlText w:val="%4."/>
      <w:lvlJc w:val="left"/>
      <w:pPr>
        <w:ind w:left="2880" w:hanging="360"/>
      </w:pPr>
    </w:lvl>
    <w:lvl w:ilvl="4" w:tplc="68DAD1B6">
      <w:start w:val="1"/>
      <w:numFmt w:val="lowerLetter"/>
      <w:lvlText w:val="%5."/>
      <w:lvlJc w:val="left"/>
      <w:pPr>
        <w:ind w:left="3600" w:hanging="360"/>
      </w:pPr>
    </w:lvl>
    <w:lvl w:ilvl="5" w:tplc="B58A1DD8">
      <w:start w:val="1"/>
      <w:numFmt w:val="lowerRoman"/>
      <w:lvlText w:val="%6."/>
      <w:lvlJc w:val="right"/>
      <w:pPr>
        <w:ind w:left="4320" w:hanging="180"/>
      </w:pPr>
    </w:lvl>
    <w:lvl w:ilvl="6" w:tplc="45F41440">
      <w:start w:val="1"/>
      <w:numFmt w:val="decimal"/>
      <w:lvlText w:val="%7."/>
      <w:lvlJc w:val="left"/>
      <w:pPr>
        <w:ind w:left="5040" w:hanging="360"/>
      </w:pPr>
    </w:lvl>
    <w:lvl w:ilvl="7" w:tplc="213AF15C">
      <w:start w:val="1"/>
      <w:numFmt w:val="lowerLetter"/>
      <w:lvlText w:val="%8."/>
      <w:lvlJc w:val="left"/>
      <w:pPr>
        <w:ind w:left="5760" w:hanging="360"/>
      </w:pPr>
    </w:lvl>
    <w:lvl w:ilvl="8" w:tplc="FD30A4CA">
      <w:start w:val="1"/>
      <w:numFmt w:val="lowerRoman"/>
      <w:lvlText w:val="%9."/>
      <w:lvlJc w:val="right"/>
      <w:pPr>
        <w:ind w:left="6480" w:hanging="180"/>
      </w:pPr>
    </w:lvl>
  </w:abstractNum>
  <w:abstractNum w:abstractNumId="16" w15:restartNumberingAfterBreak="0">
    <w:nsid w:val="74F8808A"/>
    <w:multiLevelType w:val="hybridMultilevel"/>
    <w:tmpl w:val="FFFFFFFF"/>
    <w:lvl w:ilvl="0" w:tplc="F04670A4">
      <w:start w:val="1"/>
      <w:numFmt w:val="decimal"/>
      <w:lvlText w:val="•"/>
      <w:lvlJc w:val="left"/>
      <w:pPr>
        <w:ind w:left="720" w:hanging="360"/>
      </w:pPr>
    </w:lvl>
    <w:lvl w:ilvl="1" w:tplc="C652CAD6">
      <w:start w:val="1"/>
      <w:numFmt w:val="lowerLetter"/>
      <w:lvlText w:val="%2."/>
      <w:lvlJc w:val="left"/>
      <w:pPr>
        <w:ind w:left="1440" w:hanging="360"/>
      </w:pPr>
    </w:lvl>
    <w:lvl w:ilvl="2" w:tplc="0A5839FE">
      <w:start w:val="1"/>
      <w:numFmt w:val="lowerRoman"/>
      <w:lvlText w:val="%3."/>
      <w:lvlJc w:val="right"/>
      <w:pPr>
        <w:ind w:left="2160" w:hanging="180"/>
      </w:pPr>
    </w:lvl>
    <w:lvl w:ilvl="3" w:tplc="2166B768">
      <w:start w:val="1"/>
      <w:numFmt w:val="decimal"/>
      <w:lvlText w:val="%4."/>
      <w:lvlJc w:val="left"/>
      <w:pPr>
        <w:ind w:left="2880" w:hanging="360"/>
      </w:pPr>
    </w:lvl>
    <w:lvl w:ilvl="4" w:tplc="9C18AA92">
      <w:start w:val="1"/>
      <w:numFmt w:val="lowerLetter"/>
      <w:lvlText w:val="%5."/>
      <w:lvlJc w:val="left"/>
      <w:pPr>
        <w:ind w:left="3600" w:hanging="360"/>
      </w:pPr>
    </w:lvl>
    <w:lvl w:ilvl="5" w:tplc="2E1EBB00">
      <w:start w:val="1"/>
      <w:numFmt w:val="lowerRoman"/>
      <w:lvlText w:val="%6."/>
      <w:lvlJc w:val="right"/>
      <w:pPr>
        <w:ind w:left="4320" w:hanging="180"/>
      </w:pPr>
    </w:lvl>
    <w:lvl w:ilvl="6" w:tplc="6B12255E">
      <w:start w:val="1"/>
      <w:numFmt w:val="decimal"/>
      <w:lvlText w:val="%7."/>
      <w:lvlJc w:val="left"/>
      <w:pPr>
        <w:ind w:left="5040" w:hanging="360"/>
      </w:pPr>
    </w:lvl>
    <w:lvl w:ilvl="7" w:tplc="093A4056">
      <w:start w:val="1"/>
      <w:numFmt w:val="lowerLetter"/>
      <w:lvlText w:val="%8."/>
      <w:lvlJc w:val="left"/>
      <w:pPr>
        <w:ind w:left="5760" w:hanging="360"/>
      </w:pPr>
    </w:lvl>
    <w:lvl w:ilvl="8" w:tplc="AE18413A">
      <w:start w:val="1"/>
      <w:numFmt w:val="lowerRoman"/>
      <w:lvlText w:val="%9."/>
      <w:lvlJc w:val="right"/>
      <w:pPr>
        <w:ind w:left="6480" w:hanging="180"/>
      </w:pPr>
    </w:lvl>
  </w:abstractNum>
  <w:abstractNum w:abstractNumId="17" w15:restartNumberingAfterBreak="0">
    <w:nsid w:val="7CE24E00"/>
    <w:multiLevelType w:val="hybridMultilevel"/>
    <w:tmpl w:val="48B8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30664D"/>
    <w:multiLevelType w:val="hybridMultilevel"/>
    <w:tmpl w:val="DBAE5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352093">
    <w:abstractNumId w:val="14"/>
  </w:num>
  <w:num w:numId="2" w16cid:durableId="98843349">
    <w:abstractNumId w:val="5"/>
  </w:num>
  <w:num w:numId="3" w16cid:durableId="587688836">
    <w:abstractNumId w:val="11"/>
  </w:num>
  <w:num w:numId="4" w16cid:durableId="888498741">
    <w:abstractNumId w:val="6"/>
  </w:num>
  <w:num w:numId="5" w16cid:durableId="719671549">
    <w:abstractNumId w:val="1"/>
  </w:num>
  <w:num w:numId="6" w16cid:durableId="1525286682">
    <w:abstractNumId w:val="2"/>
  </w:num>
  <w:num w:numId="7" w16cid:durableId="438987353">
    <w:abstractNumId w:val="0"/>
  </w:num>
  <w:num w:numId="8" w16cid:durableId="428165127">
    <w:abstractNumId w:val="15"/>
  </w:num>
  <w:num w:numId="9" w16cid:durableId="864561441">
    <w:abstractNumId w:val="13"/>
  </w:num>
  <w:num w:numId="10" w16cid:durableId="565149229">
    <w:abstractNumId w:val="9"/>
  </w:num>
  <w:num w:numId="11" w16cid:durableId="211619342">
    <w:abstractNumId w:val="3"/>
  </w:num>
  <w:num w:numId="12" w16cid:durableId="422604210">
    <w:abstractNumId w:val="8"/>
  </w:num>
  <w:num w:numId="13" w16cid:durableId="899747090">
    <w:abstractNumId w:val="12"/>
  </w:num>
  <w:num w:numId="14" w16cid:durableId="112601167">
    <w:abstractNumId w:val="16"/>
  </w:num>
  <w:num w:numId="15" w16cid:durableId="1476407428">
    <w:abstractNumId w:val="4"/>
  </w:num>
  <w:num w:numId="16" w16cid:durableId="1438788248">
    <w:abstractNumId w:val="7"/>
  </w:num>
  <w:num w:numId="17" w16cid:durableId="1829862726">
    <w:abstractNumId w:val="10"/>
  </w:num>
  <w:num w:numId="18" w16cid:durableId="950236327">
    <w:abstractNumId w:val="18"/>
  </w:num>
  <w:num w:numId="19" w16cid:durableId="5254076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EEE"/>
    <w:rsid w:val="00021A60"/>
    <w:rsid w:val="00036244"/>
    <w:rsid w:val="00082C79"/>
    <w:rsid w:val="00090BE4"/>
    <w:rsid w:val="00093DCF"/>
    <w:rsid w:val="000B1C8E"/>
    <w:rsid w:val="000C163A"/>
    <w:rsid w:val="000C55B9"/>
    <w:rsid w:val="000C73CE"/>
    <w:rsid w:val="00101261"/>
    <w:rsid w:val="0010527C"/>
    <w:rsid w:val="00105C2D"/>
    <w:rsid w:val="00116AE9"/>
    <w:rsid w:val="00121ECB"/>
    <w:rsid w:val="001222B9"/>
    <w:rsid w:val="00123CB7"/>
    <w:rsid w:val="001410B2"/>
    <w:rsid w:val="001411FD"/>
    <w:rsid w:val="00151228"/>
    <w:rsid w:val="00152714"/>
    <w:rsid w:val="00157496"/>
    <w:rsid w:val="00167294"/>
    <w:rsid w:val="001976A9"/>
    <w:rsid w:val="001A6F12"/>
    <w:rsid w:val="001B323C"/>
    <w:rsid w:val="001C55E1"/>
    <w:rsid w:val="001C7F5A"/>
    <w:rsid w:val="001D4AF4"/>
    <w:rsid w:val="001D68FE"/>
    <w:rsid w:val="001F00DD"/>
    <w:rsid w:val="001F1FBC"/>
    <w:rsid w:val="001F2484"/>
    <w:rsid w:val="001F516D"/>
    <w:rsid w:val="001F6D8B"/>
    <w:rsid w:val="00204692"/>
    <w:rsid w:val="00205B30"/>
    <w:rsid w:val="002066F2"/>
    <w:rsid w:val="00216451"/>
    <w:rsid w:val="00216993"/>
    <w:rsid w:val="00217B6B"/>
    <w:rsid w:val="0022456D"/>
    <w:rsid w:val="00224D60"/>
    <w:rsid w:val="00237A51"/>
    <w:rsid w:val="0024011A"/>
    <w:rsid w:val="00256A3F"/>
    <w:rsid w:val="00261BBC"/>
    <w:rsid w:val="00273347"/>
    <w:rsid w:val="00274105"/>
    <w:rsid w:val="002810BF"/>
    <w:rsid w:val="002829A6"/>
    <w:rsid w:val="00295F59"/>
    <w:rsid w:val="002B6234"/>
    <w:rsid w:val="002F446F"/>
    <w:rsid w:val="003051AB"/>
    <w:rsid w:val="0031474E"/>
    <w:rsid w:val="00317D02"/>
    <w:rsid w:val="003252E4"/>
    <w:rsid w:val="00351A62"/>
    <w:rsid w:val="00361015"/>
    <w:rsid w:val="0036499D"/>
    <w:rsid w:val="00391F90"/>
    <w:rsid w:val="003B1FA2"/>
    <w:rsid w:val="003C370D"/>
    <w:rsid w:val="003D0F85"/>
    <w:rsid w:val="003D67F5"/>
    <w:rsid w:val="003E12B5"/>
    <w:rsid w:val="003E3B6F"/>
    <w:rsid w:val="003E5803"/>
    <w:rsid w:val="00401667"/>
    <w:rsid w:val="00407A98"/>
    <w:rsid w:val="00412BB4"/>
    <w:rsid w:val="004137F6"/>
    <w:rsid w:val="00420341"/>
    <w:rsid w:val="00431FF6"/>
    <w:rsid w:val="00447002"/>
    <w:rsid w:val="004500B7"/>
    <w:rsid w:val="00452BDD"/>
    <w:rsid w:val="0045385C"/>
    <w:rsid w:val="0045546A"/>
    <w:rsid w:val="00461F61"/>
    <w:rsid w:val="004622A8"/>
    <w:rsid w:val="0046274B"/>
    <w:rsid w:val="004A060F"/>
    <w:rsid w:val="004A10BD"/>
    <w:rsid w:val="004A207D"/>
    <w:rsid w:val="004A7DDD"/>
    <w:rsid w:val="004B4061"/>
    <w:rsid w:val="004B6D1C"/>
    <w:rsid w:val="004D13E4"/>
    <w:rsid w:val="004D15AA"/>
    <w:rsid w:val="004E385F"/>
    <w:rsid w:val="004E71A3"/>
    <w:rsid w:val="004F6A0E"/>
    <w:rsid w:val="00502D91"/>
    <w:rsid w:val="00511B64"/>
    <w:rsid w:val="00514100"/>
    <w:rsid w:val="00516E0C"/>
    <w:rsid w:val="005175EB"/>
    <w:rsid w:val="005230C3"/>
    <w:rsid w:val="00537D57"/>
    <w:rsid w:val="00540B75"/>
    <w:rsid w:val="00542BFE"/>
    <w:rsid w:val="005460E3"/>
    <w:rsid w:val="00577DCF"/>
    <w:rsid w:val="0059557C"/>
    <w:rsid w:val="005B1EFC"/>
    <w:rsid w:val="005D2D36"/>
    <w:rsid w:val="005F7F67"/>
    <w:rsid w:val="00614CD2"/>
    <w:rsid w:val="00620CFE"/>
    <w:rsid w:val="006229A9"/>
    <w:rsid w:val="00635CF6"/>
    <w:rsid w:val="00646E25"/>
    <w:rsid w:val="0065247B"/>
    <w:rsid w:val="006532D0"/>
    <w:rsid w:val="00655B8B"/>
    <w:rsid w:val="00660B94"/>
    <w:rsid w:val="006715C2"/>
    <w:rsid w:val="00673C6F"/>
    <w:rsid w:val="00674F8C"/>
    <w:rsid w:val="0069203F"/>
    <w:rsid w:val="006979D0"/>
    <w:rsid w:val="006B0AE7"/>
    <w:rsid w:val="006B0E38"/>
    <w:rsid w:val="006D51AE"/>
    <w:rsid w:val="006D656E"/>
    <w:rsid w:val="006D74E2"/>
    <w:rsid w:val="006F257A"/>
    <w:rsid w:val="007009C8"/>
    <w:rsid w:val="00701482"/>
    <w:rsid w:val="00707D56"/>
    <w:rsid w:val="0071512A"/>
    <w:rsid w:val="00716280"/>
    <w:rsid w:val="00723F76"/>
    <w:rsid w:val="00725EAB"/>
    <w:rsid w:val="007339BA"/>
    <w:rsid w:val="00755893"/>
    <w:rsid w:val="0076261C"/>
    <w:rsid w:val="00766FBE"/>
    <w:rsid w:val="0076718D"/>
    <w:rsid w:val="00772C23"/>
    <w:rsid w:val="00782071"/>
    <w:rsid w:val="007B00A3"/>
    <w:rsid w:val="007E7D29"/>
    <w:rsid w:val="008030EE"/>
    <w:rsid w:val="00803C8D"/>
    <w:rsid w:val="00813809"/>
    <w:rsid w:val="00832830"/>
    <w:rsid w:val="008365F1"/>
    <w:rsid w:val="00871B8A"/>
    <w:rsid w:val="008859E5"/>
    <w:rsid w:val="0089798F"/>
    <w:rsid w:val="008A2A20"/>
    <w:rsid w:val="008B38C4"/>
    <w:rsid w:val="008D483D"/>
    <w:rsid w:val="008E33D2"/>
    <w:rsid w:val="00902F2C"/>
    <w:rsid w:val="00903C79"/>
    <w:rsid w:val="009101D1"/>
    <w:rsid w:val="00914785"/>
    <w:rsid w:val="00916276"/>
    <w:rsid w:val="00930A7C"/>
    <w:rsid w:val="00931017"/>
    <w:rsid w:val="0093169B"/>
    <w:rsid w:val="00941BBB"/>
    <w:rsid w:val="00956417"/>
    <w:rsid w:val="00966206"/>
    <w:rsid w:val="00970EDB"/>
    <w:rsid w:val="00971E3F"/>
    <w:rsid w:val="00985321"/>
    <w:rsid w:val="009878E9"/>
    <w:rsid w:val="00991EBA"/>
    <w:rsid w:val="009934A4"/>
    <w:rsid w:val="009A0433"/>
    <w:rsid w:val="009A1242"/>
    <w:rsid w:val="009B2BAA"/>
    <w:rsid w:val="009E3E97"/>
    <w:rsid w:val="009E7A7B"/>
    <w:rsid w:val="009F033B"/>
    <w:rsid w:val="009F35CE"/>
    <w:rsid w:val="00A15E11"/>
    <w:rsid w:val="00A2292F"/>
    <w:rsid w:val="00A2581D"/>
    <w:rsid w:val="00A34F51"/>
    <w:rsid w:val="00A50C3E"/>
    <w:rsid w:val="00A619A6"/>
    <w:rsid w:val="00A9607C"/>
    <w:rsid w:val="00A96788"/>
    <w:rsid w:val="00AC1ED1"/>
    <w:rsid w:val="00AC5421"/>
    <w:rsid w:val="00AC6EAC"/>
    <w:rsid w:val="00AC7D68"/>
    <w:rsid w:val="00AD338E"/>
    <w:rsid w:val="00B003B0"/>
    <w:rsid w:val="00B237D5"/>
    <w:rsid w:val="00B239DD"/>
    <w:rsid w:val="00B504AC"/>
    <w:rsid w:val="00B80104"/>
    <w:rsid w:val="00B81B70"/>
    <w:rsid w:val="00B973BB"/>
    <w:rsid w:val="00BC3D3A"/>
    <w:rsid w:val="00BC6799"/>
    <w:rsid w:val="00BE1EF3"/>
    <w:rsid w:val="00BE7C89"/>
    <w:rsid w:val="00BF303A"/>
    <w:rsid w:val="00BF3B6F"/>
    <w:rsid w:val="00BF41D8"/>
    <w:rsid w:val="00C11D1B"/>
    <w:rsid w:val="00C141E5"/>
    <w:rsid w:val="00C15217"/>
    <w:rsid w:val="00C35058"/>
    <w:rsid w:val="00C50246"/>
    <w:rsid w:val="00C53858"/>
    <w:rsid w:val="00C676A7"/>
    <w:rsid w:val="00C73B09"/>
    <w:rsid w:val="00C8704E"/>
    <w:rsid w:val="00CA7FD7"/>
    <w:rsid w:val="00CF2CA7"/>
    <w:rsid w:val="00D1533D"/>
    <w:rsid w:val="00D2777A"/>
    <w:rsid w:val="00D44850"/>
    <w:rsid w:val="00D47544"/>
    <w:rsid w:val="00D57B06"/>
    <w:rsid w:val="00D67778"/>
    <w:rsid w:val="00D67F14"/>
    <w:rsid w:val="00D84189"/>
    <w:rsid w:val="00D8517A"/>
    <w:rsid w:val="00D9158A"/>
    <w:rsid w:val="00D95195"/>
    <w:rsid w:val="00D96E00"/>
    <w:rsid w:val="00DA54D2"/>
    <w:rsid w:val="00DA7EEE"/>
    <w:rsid w:val="00DB4BF1"/>
    <w:rsid w:val="00DD2A96"/>
    <w:rsid w:val="00DE1120"/>
    <w:rsid w:val="00DE6C0B"/>
    <w:rsid w:val="00E16472"/>
    <w:rsid w:val="00E225BB"/>
    <w:rsid w:val="00E253D3"/>
    <w:rsid w:val="00E267B5"/>
    <w:rsid w:val="00E407CE"/>
    <w:rsid w:val="00E76A7E"/>
    <w:rsid w:val="00E83CF7"/>
    <w:rsid w:val="00E93D97"/>
    <w:rsid w:val="00E96C9F"/>
    <w:rsid w:val="00EB4EEE"/>
    <w:rsid w:val="00EC6D6A"/>
    <w:rsid w:val="00ED015A"/>
    <w:rsid w:val="00ED16EC"/>
    <w:rsid w:val="00EE6206"/>
    <w:rsid w:val="00EF0D2F"/>
    <w:rsid w:val="00F213DA"/>
    <w:rsid w:val="00F322F0"/>
    <w:rsid w:val="00F34421"/>
    <w:rsid w:val="00F36F95"/>
    <w:rsid w:val="00F43CEF"/>
    <w:rsid w:val="00F514F2"/>
    <w:rsid w:val="00F6213E"/>
    <w:rsid w:val="00F65DF1"/>
    <w:rsid w:val="00F7089A"/>
    <w:rsid w:val="00F946A1"/>
    <w:rsid w:val="00FA099F"/>
    <w:rsid w:val="00FA7097"/>
    <w:rsid w:val="00FB1A14"/>
    <w:rsid w:val="01466329"/>
    <w:rsid w:val="015AFC13"/>
    <w:rsid w:val="0167B188"/>
    <w:rsid w:val="02267313"/>
    <w:rsid w:val="0259A2DB"/>
    <w:rsid w:val="030F32EF"/>
    <w:rsid w:val="032DCC69"/>
    <w:rsid w:val="03977077"/>
    <w:rsid w:val="04D86AAD"/>
    <w:rsid w:val="052F9D12"/>
    <w:rsid w:val="0734FA0F"/>
    <w:rsid w:val="079128AE"/>
    <w:rsid w:val="07C8D726"/>
    <w:rsid w:val="0811956D"/>
    <w:rsid w:val="083687D8"/>
    <w:rsid w:val="0A4B4A9A"/>
    <w:rsid w:val="0E08B9CA"/>
    <w:rsid w:val="0E5E4890"/>
    <w:rsid w:val="0E65493D"/>
    <w:rsid w:val="0EE120E3"/>
    <w:rsid w:val="113B8600"/>
    <w:rsid w:val="11F54891"/>
    <w:rsid w:val="154E5C7B"/>
    <w:rsid w:val="1618B9DA"/>
    <w:rsid w:val="169FD12A"/>
    <w:rsid w:val="16BDA165"/>
    <w:rsid w:val="178217F9"/>
    <w:rsid w:val="180375C9"/>
    <w:rsid w:val="18BFB237"/>
    <w:rsid w:val="19183644"/>
    <w:rsid w:val="199C02A4"/>
    <w:rsid w:val="19A84664"/>
    <w:rsid w:val="19E0D6E8"/>
    <w:rsid w:val="1A2979F5"/>
    <w:rsid w:val="1D24DDFF"/>
    <w:rsid w:val="1D7DF5D8"/>
    <w:rsid w:val="1DC3BB6F"/>
    <w:rsid w:val="1E27A04D"/>
    <w:rsid w:val="1E66CC3A"/>
    <w:rsid w:val="1E9DA6E7"/>
    <w:rsid w:val="1EB3F3C4"/>
    <w:rsid w:val="1EC48AD6"/>
    <w:rsid w:val="1F5EF64D"/>
    <w:rsid w:val="215770F5"/>
    <w:rsid w:val="22277200"/>
    <w:rsid w:val="225C4146"/>
    <w:rsid w:val="22F0F226"/>
    <w:rsid w:val="230D7A96"/>
    <w:rsid w:val="23B4B61E"/>
    <w:rsid w:val="25065FEB"/>
    <w:rsid w:val="25392AFF"/>
    <w:rsid w:val="25F766E3"/>
    <w:rsid w:val="268D2700"/>
    <w:rsid w:val="2836D1EE"/>
    <w:rsid w:val="28BE7E3D"/>
    <w:rsid w:val="294CB6F4"/>
    <w:rsid w:val="2A144325"/>
    <w:rsid w:val="2B4314B6"/>
    <w:rsid w:val="2BD3B11D"/>
    <w:rsid w:val="2C616E26"/>
    <w:rsid w:val="2DFB1C81"/>
    <w:rsid w:val="2E58E270"/>
    <w:rsid w:val="2F5B7E0E"/>
    <w:rsid w:val="3058471E"/>
    <w:rsid w:val="30633007"/>
    <w:rsid w:val="314D9E9C"/>
    <w:rsid w:val="32C4E1C5"/>
    <w:rsid w:val="331C41C3"/>
    <w:rsid w:val="34461C4A"/>
    <w:rsid w:val="3488FE21"/>
    <w:rsid w:val="35126F50"/>
    <w:rsid w:val="356041F7"/>
    <w:rsid w:val="35ED6AC3"/>
    <w:rsid w:val="36C4FA04"/>
    <w:rsid w:val="37869923"/>
    <w:rsid w:val="37A7970A"/>
    <w:rsid w:val="37B7680E"/>
    <w:rsid w:val="38EE9409"/>
    <w:rsid w:val="399AD50A"/>
    <w:rsid w:val="3A8C7D46"/>
    <w:rsid w:val="3ADA63AA"/>
    <w:rsid w:val="3AF2DE6D"/>
    <w:rsid w:val="3B1D531F"/>
    <w:rsid w:val="3B98E846"/>
    <w:rsid w:val="3C89AA08"/>
    <w:rsid w:val="3CC921B8"/>
    <w:rsid w:val="3CD2677A"/>
    <w:rsid w:val="3D397399"/>
    <w:rsid w:val="3E6721C4"/>
    <w:rsid w:val="40252619"/>
    <w:rsid w:val="418CD69C"/>
    <w:rsid w:val="41B64ED3"/>
    <w:rsid w:val="43633251"/>
    <w:rsid w:val="44C40EB8"/>
    <w:rsid w:val="450E9BE8"/>
    <w:rsid w:val="457303B6"/>
    <w:rsid w:val="45C6C3D7"/>
    <w:rsid w:val="463105B0"/>
    <w:rsid w:val="467FB4C4"/>
    <w:rsid w:val="485ECEFD"/>
    <w:rsid w:val="48A4E4CF"/>
    <w:rsid w:val="49BEFDD9"/>
    <w:rsid w:val="4A1028CA"/>
    <w:rsid w:val="4ABD64AF"/>
    <w:rsid w:val="4B0E7FA8"/>
    <w:rsid w:val="4B3ED5C8"/>
    <w:rsid w:val="4B4C631C"/>
    <w:rsid w:val="4B9DAC8C"/>
    <w:rsid w:val="4BC7C1CD"/>
    <w:rsid w:val="4C15F8E8"/>
    <w:rsid w:val="4D6D0B8C"/>
    <w:rsid w:val="4D898948"/>
    <w:rsid w:val="4E0D1C05"/>
    <w:rsid w:val="4F4552A0"/>
    <w:rsid w:val="4F45BBE1"/>
    <w:rsid w:val="507B07FC"/>
    <w:rsid w:val="50C702A3"/>
    <w:rsid w:val="50CDE5DD"/>
    <w:rsid w:val="50FFE870"/>
    <w:rsid w:val="5107F600"/>
    <w:rsid w:val="516C5905"/>
    <w:rsid w:val="5176E6FD"/>
    <w:rsid w:val="5259BC4F"/>
    <w:rsid w:val="53274447"/>
    <w:rsid w:val="5488C71C"/>
    <w:rsid w:val="56759B5F"/>
    <w:rsid w:val="56DE8C82"/>
    <w:rsid w:val="56E19D61"/>
    <w:rsid w:val="5718804B"/>
    <w:rsid w:val="579EB785"/>
    <w:rsid w:val="5A3408A5"/>
    <w:rsid w:val="5A6B2751"/>
    <w:rsid w:val="5AA1D302"/>
    <w:rsid w:val="5B7E6539"/>
    <w:rsid w:val="5CA125BE"/>
    <w:rsid w:val="5CB5E910"/>
    <w:rsid w:val="5D5D8B01"/>
    <w:rsid w:val="5DE1EFFF"/>
    <w:rsid w:val="5E068C5F"/>
    <w:rsid w:val="5EC107A4"/>
    <w:rsid w:val="5F2677CA"/>
    <w:rsid w:val="5FB0B139"/>
    <w:rsid w:val="611EADBD"/>
    <w:rsid w:val="62033031"/>
    <w:rsid w:val="6222108A"/>
    <w:rsid w:val="62E3224A"/>
    <w:rsid w:val="6329F432"/>
    <w:rsid w:val="632AA056"/>
    <w:rsid w:val="635B817D"/>
    <w:rsid w:val="63930BE8"/>
    <w:rsid w:val="64980C05"/>
    <w:rsid w:val="64C5A5BC"/>
    <w:rsid w:val="67605532"/>
    <w:rsid w:val="677A67CD"/>
    <w:rsid w:val="677D4591"/>
    <w:rsid w:val="69315460"/>
    <w:rsid w:val="6991447B"/>
    <w:rsid w:val="69C27232"/>
    <w:rsid w:val="6A144452"/>
    <w:rsid w:val="6A160CD7"/>
    <w:rsid w:val="6AA7F078"/>
    <w:rsid w:val="6ACF33D7"/>
    <w:rsid w:val="6BB952ED"/>
    <w:rsid w:val="6C37DF17"/>
    <w:rsid w:val="6C6F7919"/>
    <w:rsid w:val="6F5B0DB6"/>
    <w:rsid w:val="6F78AE41"/>
    <w:rsid w:val="6FBEE45E"/>
    <w:rsid w:val="702E1553"/>
    <w:rsid w:val="71BF5D5D"/>
    <w:rsid w:val="7252243F"/>
    <w:rsid w:val="73ED9A64"/>
    <w:rsid w:val="75E10C55"/>
    <w:rsid w:val="75E8F978"/>
    <w:rsid w:val="76082B05"/>
    <w:rsid w:val="7612898E"/>
    <w:rsid w:val="7676A57F"/>
    <w:rsid w:val="77031107"/>
    <w:rsid w:val="77816EC1"/>
    <w:rsid w:val="77E57CFA"/>
    <w:rsid w:val="7858A12C"/>
    <w:rsid w:val="78B39DA5"/>
    <w:rsid w:val="78E54D87"/>
    <w:rsid w:val="78FA37BC"/>
    <w:rsid w:val="792CCDFE"/>
    <w:rsid w:val="79644F23"/>
    <w:rsid w:val="7AB038F7"/>
    <w:rsid w:val="7C02F45D"/>
    <w:rsid w:val="7C3DD222"/>
    <w:rsid w:val="7C9BD01F"/>
    <w:rsid w:val="7D4EA858"/>
    <w:rsid w:val="7DA4D4AA"/>
    <w:rsid w:val="7DAE7E03"/>
    <w:rsid w:val="7DE66979"/>
    <w:rsid w:val="7E1B60ED"/>
    <w:rsid w:val="7F0B0252"/>
    <w:rsid w:val="7FAE6B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BDC24D"/>
  <w15:chartTrackingRefBased/>
  <w15:docId w15:val="{8B96BDA1-93E8-437F-9F82-A82135B6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244"/>
    <w:pPr>
      <w:spacing w:before="120" w:line="312" w:lineRule="auto"/>
      <w:jc w:val="both"/>
    </w:pPr>
    <w:rPr>
      <w:rFonts w:ascii="Arial" w:hAnsi="Arial"/>
      <w:sz w:val="22"/>
      <w:szCs w:val="24"/>
    </w:rPr>
  </w:style>
  <w:style w:type="paragraph" w:styleId="Heading1">
    <w:name w:val="heading 1"/>
    <w:basedOn w:val="Normal"/>
    <w:next w:val="Normal"/>
    <w:link w:val="Heading1Char"/>
    <w:uiPriority w:val="1"/>
    <w:qFormat/>
    <w:rsid w:val="00660B94"/>
    <w:pPr>
      <w:keepNext/>
      <w:spacing w:after="120"/>
      <w:outlineLvl w:val="0"/>
    </w:pPr>
    <w:rPr>
      <w:rFonts w:cs="Arial"/>
      <w:b/>
      <w:bCs/>
      <w:kern w:val="32"/>
      <w:sz w:val="24"/>
      <w:szCs w:val="32"/>
    </w:rPr>
  </w:style>
  <w:style w:type="paragraph" w:styleId="Heading3">
    <w:name w:val="heading 3"/>
    <w:basedOn w:val="Normal"/>
    <w:next w:val="Normal"/>
    <w:link w:val="Heading3Char"/>
    <w:semiHidden/>
    <w:unhideWhenUsed/>
    <w:qFormat/>
    <w:rsid w:val="00167294"/>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rsid w:val="003E12B5"/>
    <w:rPr>
      <w:rFonts w:cs="Times New Roman"/>
    </w:rPr>
  </w:style>
  <w:style w:type="paragraph" w:styleId="TOC1">
    <w:name w:val="toc 1"/>
    <w:basedOn w:val="Normal"/>
    <w:next w:val="Normal"/>
    <w:autoRedefine/>
    <w:uiPriority w:val="39"/>
    <w:rsid w:val="00514100"/>
  </w:style>
  <w:style w:type="paragraph" w:styleId="Header">
    <w:name w:val="header"/>
    <w:basedOn w:val="Normal"/>
    <w:link w:val="HeaderChar"/>
    <w:uiPriority w:val="99"/>
    <w:rsid w:val="005F7F67"/>
    <w:pPr>
      <w:tabs>
        <w:tab w:val="center" w:pos="4153"/>
        <w:tab w:val="right" w:pos="8306"/>
      </w:tabs>
    </w:pPr>
  </w:style>
  <w:style w:type="paragraph" w:styleId="Footer">
    <w:name w:val="footer"/>
    <w:basedOn w:val="Normal"/>
    <w:link w:val="FooterChar"/>
    <w:uiPriority w:val="99"/>
    <w:rsid w:val="005F7F67"/>
    <w:pPr>
      <w:tabs>
        <w:tab w:val="center" w:pos="4153"/>
        <w:tab w:val="right" w:pos="8306"/>
      </w:tabs>
    </w:pPr>
  </w:style>
  <w:style w:type="table" w:styleId="TableGrid">
    <w:name w:val="Table Grid"/>
    <w:basedOn w:val="TableNormal"/>
    <w:uiPriority w:val="39"/>
    <w:rsid w:val="004627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52BDD"/>
    <w:rPr>
      <w:sz w:val="16"/>
      <w:szCs w:val="16"/>
    </w:rPr>
  </w:style>
  <w:style w:type="paragraph" w:styleId="CommentText">
    <w:name w:val="annotation text"/>
    <w:basedOn w:val="Normal"/>
    <w:link w:val="CommentTextChar"/>
    <w:rsid w:val="00452BDD"/>
    <w:rPr>
      <w:sz w:val="20"/>
      <w:szCs w:val="20"/>
    </w:rPr>
  </w:style>
  <w:style w:type="character" w:customStyle="1" w:styleId="CommentTextChar">
    <w:name w:val="Comment Text Char"/>
    <w:basedOn w:val="DefaultParagraphFont"/>
    <w:link w:val="CommentText"/>
    <w:rsid w:val="00452BDD"/>
  </w:style>
  <w:style w:type="paragraph" w:styleId="BalloonText">
    <w:name w:val="Balloon Text"/>
    <w:basedOn w:val="Normal"/>
    <w:link w:val="BalloonTextChar"/>
    <w:rsid w:val="00452BDD"/>
    <w:rPr>
      <w:rFonts w:ascii="Segoe UI" w:hAnsi="Segoe UI" w:cs="Segoe UI"/>
      <w:sz w:val="18"/>
      <w:szCs w:val="18"/>
    </w:rPr>
  </w:style>
  <w:style w:type="character" w:customStyle="1" w:styleId="BalloonTextChar">
    <w:name w:val="Balloon Text Char"/>
    <w:link w:val="BalloonText"/>
    <w:rsid w:val="00452BDD"/>
    <w:rPr>
      <w:rFonts w:ascii="Segoe UI" w:hAnsi="Segoe UI" w:cs="Segoe UI"/>
      <w:sz w:val="18"/>
      <w:szCs w:val="18"/>
    </w:rPr>
  </w:style>
  <w:style w:type="character" w:customStyle="1" w:styleId="Heading1Char">
    <w:name w:val="Heading 1 Char"/>
    <w:link w:val="Heading1"/>
    <w:uiPriority w:val="1"/>
    <w:locked/>
    <w:rsid w:val="00660B94"/>
    <w:rPr>
      <w:rFonts w:ascii="Arial" w:hAnsi="Arial" w:cs="Arial"/>
      <w:b/>
      <w:bCs/>
      <w:kern w:val="32"/>
      <w:sz w:val="24"/>
      <w:szCs w:val="32"/>
    </w:rPr>
  </w:style>
  <w:style w:type="character" w:customStyle="1" w:styleId="FooterChar">
    <w:name w:val="Footer Char"/>
    <w:link w:val="Footer"/>
    <w:uiPriority w:val="99"/>
    <w:rsid w:val="00723F76"/>
    <w:rPr>
      <w:sz w:val="24"/>
      <w:szCs w:val="24"/>
    </w:rPr>
  </w:style>
  <w:style w:type="paragraph" w:styleId="TOCHeading">
    <w:name w:val="TOC Heading"/>
    <w:basedOn w:val="Heading1"/>
    <w:next w:val="Normal"/>
    <w:uiPriority w:val="39"/>
    <w:unhideWhenUsed/>
    <w:qFormat/>
    <w:rsid w:val="001D4AF4"/>
    <w:pPr>
      <w:keepLines/>
      <w:spacing w:after="0" w:line="259" w:lineRule="auto"/>
      <w:outlineLvl w:val="9"/>
    </w:pPr>
    <w:rPr>
      <w:rFonts w:ascii="Calibri Light" w:hAnsi="Calibri Light" w:cs="Times New Roman"/>
      <w:b w:val="0"/>
      <w:bCs w:val="0"/>
      <w:color w:val="2E74B5"/>
      <w:kern w:val="0"/>
      <w:lang w:val="en-US" w:eastAsia="en-US"/>
    </w:rPr>
  </w:style>
  <w:style w:type="character" w:styleId="Hyperlink">
    <w:name w:val="Hyperlink"/>
    <w:uiPriority w:val="99"/>
    <w:unhideWhenUsed/>
    <w:rsid w:val="001D4AF4"/>
    <w:rPr>
      <w:color w:val="0563C1"/>
      <w:u w:val="single"/>
    </w:rPr>
  </w:style>
  <w:style w:type="character" w:customStyle="1" w:styleId="HeaderChar">
    <w:name w:val="Header Char"/>
    <w:link w:val="Header"/>
    <w:uiPriority w:val="99"/>
    <w:rsid w:val="008A2A20"/>
    <w:rPr>
      <w:sz w:val="24"/>
      <w:szCs w:val="24"/>
    </w:rPr>
  </w:style>
  <w:style w:type="character" w:customStyle="1" w:styleId="Heading3Char">
    <w:name w:val="Heading 3 Char"/>
    <w:basedOn w:val="DefaultParagraphFont"/>
    <w:link w:val="Heading3"/>
    <w:semiHidden/>
    <w:rsid w:val="0016729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E5E4890"/>
    <w:pPr>
      <w:ind w:left="720"/>
      <w:contextualSpacing/>
    </w:pPr>
  </w:style>
  <w:style w:type="paragraph" w:styleId="TOC3">
    <w:name w:val="toc 3"/>
    <w:basedOn w:val="Normal"/>
    <w:next w:val="Normal"/>
    <w:uiPriority w:val="39"/>
    <w:unhideWhenUsed/>
    <w:rsid w:val="37A7970A"/>
    <w:pPr>
      <w:spacing w:after="100"/>
      <w:ind w:left="440"/>
    </w:pPr>
  </w:style>
  <w:style w:type="character" w:styleId="UnresolvedMention">
    <w:name w:val="Unresolved Mention"/>
    <w:basedOn w:val="DefaultParagraphFont"/>
    <w:uiPriority w:val="99"/>
    <w:semiHidden/>
    <w:unhideWhenUsed/>
    <w:rsid w:val="00871B8A"/>
    <w:rPr>
      <w:color w:val="605E5C"/>
      <w:shd w:val="clear" w:color="auto" w:fill="E1DFDD"/>
    </w:rPr>
  </w:style>
  <w:style w:type="paragraph" w:styleId="NormalWeb">
    <w:name w:val="Normal (Web)"/>
    <w:basedOn w:val="Normal"/>
    <w:uiPriority w:val="99"/>
    <w:unhideWhenUsed/>
    <w:rsid w:val="00E76A7E"/>
    <w:pPr>
      <w:spacing w:before="100" w:beforeAutospacing="1" w:after="100" w:afterAutospacing="1" w:line="240" w:lineRule="auto"/>
      <w:jc w:val="left"/>
    </w:pPr>
    <w:rPr>
      <w:rFonts w:ascii="Times New Roman" w:hAnsi="Times New Roman"/>
      <w:sz w:val="24"/>
    </w:rPr>
  </w:style>
  <w:style w:type="paragraph" w:styleId="CommentSubject">
    <w:name w:val="annotation subject"/>
    <w:basedOn w:val="CommentText"/>
    <w:next w:val="CommentText"/>
    <w:link w:val="CommentSubjectChar"/>
    <w:rsid w:val="00F6213E"/>
    <w:pPr>
      <w:spacing w:line="240" w:lineRule="auto"/>
    </w:pPr>
    <w:rPr>
      <w:b/>
      <w:bCs/>
    </w:rPr>
  </w:style>
  <w:style w:type="character" w:customStyle="1" w:styleId="CommentSubjectChar">
    <w:name w:val="Comment Subject Char"/>
    <w:basedOn w:val="CommentTextChar"/>
    <w:link w:val="CommentSubject"/>
    <w:rsid w:val="00F6213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0794245">
      <w:bodyDiv w:val="1"/>
      <w:marLeft w:val="0"/>
      <w:marRight w:val="0"/>
      <w:marTop w:val="0"/>
      <w:marBottom w:val="0"/>
      <w:divBdr>
        <w:top w:val="none" w:sz="0" w:space="0" w:color="auto"/>
        <w:left w:val="none" w:sz="0" w:space="0" w:color="auto"/>
        <w:bottom w:val="none" w:sz="0" w:space="0" w:color="auto"/>
        <w:right w:val="none" w:sz="0" w:space="0" w:color="auto"/>
      </w:divBdr>
    </w:div>
    <w:div w:id="125562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nice.org.uk/guidance/ng61" TargetMode="External"/><Relationship Id="rId3" Type="http://schemas.openxmlformats.org/officeDocument/2006/relationships/customXml" Target="../customXml/item3.xml"/><Relationship Id="rId21" Type="http://schemas.openxmlformats.org/officeDocument/2006/relationships/hyperlink" Target="https://www.nice.org.uk/guidance/ng61"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s://www.nice.org.uk/guidance/ng61"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nice.org.uk/guidance/ng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nice.org.uk/guidance/ng61"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nice.org.uk/guidance/ng6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cypacp.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nice.org.uk/guidance/ng61" TargetMode="External"/><Relationship Id="rId27" Type="http://schemas.openxmlformats.org/officeDocument/2006/relationships/hyperlink" Target="https://www.nice.org.uk/guidance/ng61"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ddedtoPDL xmlns="bb47b9b4-3c1d-49f2-936e-a74394817770" xsi:nil="true"/>
    <MovetoMasterfile xmlns="bb47b9b4-3c1d-49f2-936e-a74394817770">false</MovetoMasterfil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B9732AF55A224B9A4F93CFE807A769" ma:contentTypeVersion="8" ma:contentTypeDescription="Create a new document." ma:contentTypeScope="" ma:versionID="b0ff11fe71f12decf1580d67a049d125">
  <xsd:schema xmlns:xsd="http://www.w3.org/2001/XMLSchema" xmlns:xs="http://www.w3.org/2001/XMLSchema" xmlns:p="http://schemas.microsoft.com/office/2006/metadata/properties" xmlns:ns2="bb47b9b4-3c1d-49f2-936e-a74394817770" targetNamespace="http://schemas.microsoft.com/office/2006/metadata/properties" ma:root="true" ma:fieldsID="285530222478a07e4db963c9983f5bb5" ns2:_="">
    <xsd:import namespace="bb47b9b4-3c1d-49f2-936e-a7439481777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AddedtoPDL" minOccurs="0"/>
                <xsd:element ref="ns2:MovetoMaster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47b9b4-3c1d-49f2-936e-a743948177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AddedtoPDL" ma:index="12" nillable="true" ma:displayName="On Procedure Library" ma:format="Dropdown" ma:internalName="AddedtoPDL">
      <xsd:simpleType>
        <xsd:restriction base="dms:Choice">
          <xsd:enumeration value="Yes"/>
          <xsd:enumeration value="No"/>
          <xsd:enumeration value="N/A"/>
        </xsd:restriction>
      </xsd:simpleType>
    </xsd:element>
    <xsd:element name="MovetoMasterfile" ma:index="13" nillable="true" ma:displayName="Moved to Master file" ma:default="0" ma:description="When document has been finalised, A-Z list updated, and placed on PDL, move to Master File" ma:format="Dropdown" ma:internalName="MovetoMasterfil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5A08D-838A-4051-B0E5-B2BFC73A9411}">
  <ds:schemaRefs>
    <ds:schemaRef ds:uri="http://purl.org/dc/dcmitype/"/>
    <ds:schemaRef ds:uri="bb47b9b4-3c1d-49f2-936e-a74394817770"/>
    <ds:schemaRef ds:uri="http://purl.org/dc/terms/"/>
    <ds:schemaRef ds:uri="http://schemas.microsoft.com/office/infopath/2007/PartnerControls"/>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s>
</ds:datastoreItem>
</file>

<file path=customXml/itemProps2.xml><?xml version="1.0" encoding="utf-8"?>
<ds:datastoreItem xmlns:ds="http://schemas.openxmlformats.org/officeDocument/2006/customXml" ds:itemID="{C7578654-F0E5-48D0-B7F6-8229C9B38406}">
  <ds:schemaRefs>
    <ds:schemaRef ds:uri="http://schemas.microsoft.com/sharepoint/v3/contenttype/forms"/>
  </ds:schemaRefs>
</ds:datastoreItem>
</file>

<file path=customXml/itemProps3.xml><?xml version="1.0" encoding="utf-8"?>
<ds:datastoreItem xmlns:ds="http://schemas.openxmlformats.org/officeDocument/2006/customXml" ds:itemID="{2EF4ED54-F26F-4ACF-8459-4308F7359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47b9b4-3c1d-49f2-936e-a743948177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DBD1A0-F543-4D7A-AA98-A43C12BF5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21</Pages>
  <Words>5180</Words>
  <Characters>29075</Characters>
  <Application>Microsoft Office Word</Application>
  <DocSecurity>0</DocSecurity>
  <Lines>242</Lines>
  <Paragraphs>68</Paragraphs>
  <ScaleCrop>false</ScaleCrop>
  <Company>States of Jersey</Company>
  <LinksUpToDate>false</LinksUpToDate>
  <CharactersWithSpaces>34187</CharactersWithSpaces>
  <SharedDoc>false</SharedDoc>
  <HLinks>
    <vt:vector size="132" baseType="variant">
      <vt:variant>
        <vt:i4>5505040</vt:i4>
      </vt:variant>
      <vt:variant>
        <vt:i4>105</vt:i4>
      </vt:variant>
      <vt:variant>
        <vt:i4>0</vt:i4>
      </vt:variant>
      <vt:variant>
        <vt:i4>5</vt:i4>
      </vt:variant>
      <vt:variant>
        <vt:lpwstr>https://www.nice.org.uk/guidance/ng61</vt:lpwstr>
      </vt:variant>
      <vt:variant>
        <vt:lpwstr/>
      </vt:variant>
      <vt:variant>
        <vt:i4>5505040</vt:i4>
      </vt:variant>
      <vt:variant>
        <vt:i4>102</vt:i4>
      </vt:variant>
      <vt:variant>
        <vt:i4>0</vt:i4>
      </vt:variant>
      <vt:variant>
        <vt:i4>5</vt:i4>
      </vt:variant>
      <vt:variant>
        <vt:lpwstr>https://www.nice.org.uk/guidance/ng61</vt:lpwstr>
      </vt:variant>
      <vt:variant>
        <vt:lpwstr/>
      </vt:variant>
      <vt:variant>
        <vt:i4>5505040</vt:i4>
      </vt:variant>
      <vt:variant>
        <vt:i4>99</vt:i4>
      </vt:variant>
      <vt:variant>
        <vt:i4>0</vt:i4>
      </vt:variant>
      <vt:variant>
        <vt:i4>5</vt:i4>
      </vt:variant>
      <vt:variant>
        <vt:lpwstr>https://www.nice.org.uk/guidance/ng61</vt:lpwstr>
      </vt:variant>
      <vt:variant>
        <vt:lpwstr/>
      </vt:variant>
      <vt:variant>
        <vt:i4>5505040</vt:i4>
      </vt:variant>
      <vt:variant>
        <vt:i4>96</vt:i4>
      </vt:variant>
      <vt:variant>
        <vt:i4>0</vt:i4>
      </vt:variant>
      <vt:variant>
        <vt:i4>5</vt:i4>
      </vt:variant>
      <vt:variant>
        <vt:lpwstr>https://www.nice.org.uk/guidance/ng61</vt:lpwstr>
      </vt:variant>
      <vt:variant>
        <vt:lpwstr/>
      </vt:variant>
      <vt:variant>
        <vt:i4>5505040</vt:i4>
      </vt:variant>
      <vt:variant>
        <vt:i4>93</vt:i4>
      </vt:variant>
      <vt:variant>
        <vt:i4>0</vt:i4>
      </vt:variant>
      <vt:variant>
        <vt:i4>5</vt:i4>
      </vt:variant>
      <vt:variant>
        <vt:lpwstr>https://www.nice.org.uk/guidance/ng61</vt:lpwstr>
      </vt:variant>
      <vt:variant>
        <vt:lpwstr/>
      </vt:variant>
      <vt:variant>
        <vt:i4>5505040</vt:i4>
      </vt:variant>
      <vt:variant>
        <vt:i4>90</vt:i4>
      </vt:variant>
      <vt:variant>
        <vt:i4>0</vt:i4>
      </vt:variant>
      <vt:variant>
        <vt:i4>5</vt:i4>
      </vt:variant>
      <vt:variant>
        <vt:lpwstr>https://www.nice.org.uk/guidance/ng61</vt:lpwstr>
      </vt:variant>
      <vt:variant>
        <vt:lpwstr/>
      </vt:variant>
      <vt:variant>
        <vt:i4>5505040</vt:i4>
      </vt:variant>
      <vt:variant>
        <vt:i4>87</vt:i4>
      </vt:variant>
      <vt:variant>
        <vt:i4>0</vt:i4>
      </vt:variant>
      <vt:variant>
        <vt:i4>5</vt:i4>
      </vt:variant>
      <vt:variant>
        <vt:lpwstr>https://www.nice.org.uk/guidance/ng61</vt:lpwstr>
      </vt:variant>
      <vt:variant>
        <vt:lpwstr/>
      </vt:variant>
      <vt:variant>
        <vt:i4>5505040</vt:i4>
      </vt:variant>
      <vt:variant>
        <vt:i4>84</vt:i4>
      </vt:variant>
      <vt:variant>
        <vt:i4>0</vt:i4>
      </vt:variant>
      <vt:variant>
        <vt:i4>5</vt:i4>
      </vt:variant>
      <vt:variant>
        <vt:lpwstr>https://www.nice.org.uk/guidance/ng61</vt:lpwstr>
      </vt:variant>
      <vt:variant>
        <vt:lpwstr/>
      </vt:variant>
      <vt:variant>
        <vt:i4>2293877</vt:i4>
      </vt:variant>
      <vt:variant>
        <vt:i4>81</vt:i4>
      </vt:variant>
      <vt:variant>
        <vt:i4>0</vt:i4>
      </vt:variant>
      <vt:variant>
        <vt:i4>5</vt:i4>
      </vt:variant>
      <vt:variant>
        <vt:lpwstr>https://cypacp.uk/</vt:lpwstr>
      </vt:variant>
      <vt:variant>
        <vt:lpwstr/>
      </vt:variant>
      <vt:variant>
        <vt:i4>1179706</vt:i4>
      </vt:variant>
      <vt:variant>
        <vt:i4>74</vt:i4>
      </vt:variant>
      <vt:variant>
        <vt:i4>0</vt:i4>
      </vt:variant>
      <vt:variant>
        <vt:i4>5</vt:i4>
      </vt:variant>
      <vt:variant>
        <vt:lpwstr/>
      </vt:variant>
      <vt:variant>
        <vt:lpwstr>_Toc191886220</vt:lpwstr>
      </vt:variant>
      <vt:variant>
        <vt:i4>1114170</vt:i4>
      </vt:variant>
      <vt:variant>
        <vt:i4>68</vt:i4>
      </vt:variant>
      <vt:variant>
        <vt:i4>0</vt:i4>
      </vt:variant>
      <vt:variant>
        <vt:i4>5</vt:i4>
      </vt:variant>
      <vt:variant>
        <vt:lpwstr/>
      </vt:variant>
      <vt:variant>
        <vt:lpwstr>_Toc191886219</vt:lpwstr>
      </vt:variant>
      <vt:variant>
        <vt:i4>1114170</vt:i4>
      </vt:variant>
      <vt:variant>
        <vt:i4>62</vt:i4>
      </vt:variant>
      <vt:variant>
        <vt:i4>0</vt:i4>
      </vt:variant>
      <vt:variant>
        <vt:i4>5</vt:i4>
      </vt:variant>
      <vt:variant>
        <vt:lpwstr/>
      </vt:variant>
      <vt:variant>
        <vt:lpwstr>_Toc191886218</vt:lpwstr>
      </vt:variant>
      <vt:variant>
        <vt:i4>1114170</vt:i4>
      </vt:variant>
      <vt:variant>
        <vt:i4>56</vt:i4>
      </vt:variant>
      <vt:variant>
        <vt:i4>0</vt:i4>
      </vt:variant>
      <vt:variant>
        <vt:i4>5</vt:i4>
      </vt:variant>
      <vt:variant>
        <vt:lpwstr/>
      </vt:variant>
      <vt:variant>
        <vt:lpwstr>_Toc191886217</vt:lpwstr>
      </vt:variant>
      <vt:variant>
        <vt:i4>1114170</vt:i4>
      </vt:variant>
      <vt:variant>
        <vt:i4>50</vt:i4>
      </vt:variant>
      <vt:variant>
        <vt:i4>0</vt:i4>
      </vt:variant>
      <vt:variant>
        <vt:i4>5</vt:i4>
      </vt:variant>
      <vt:variant>
        <vt:lpwstr/>
      </vt:variant>
      <vt:variant>
        <vt:lpwstr>_Toc191886216</vt:lpwstr>
      </vt:variant>
      <vt:variant>
        <vt:i4>1114170</vt:i4>
      </vt:variant>
      <vt:variant>
        <vt:i4>44</vt:i4>
      </vt:variant>
      <vt:variant>
        <vt:i4>0</vt:i4>
      </vt:variant>
      <vt:variant>
        <vt:i4>5</vt:i4>
      </vt:variant>
      <vt:variant>
        <vt:lpwstr/>
      </vt:variant>
      <vt:variant>
        <vt:lpwstr>_Toc191886215</vt:lpwstr>
      </vt:variant>
      <vt:variant>
        <vt:i4>1114170</vt:i4>
      </vt:variant>
      <vt:variant>
        <vt:i4>38</vt:i4>
      </vt:variant>
      <vt:variant>
        <vt:i4>0</vt:i4>
      </vt:variant>
      <vt:variant>
        <vt:i4>5</vt:i4>
      </vt:variant>
      <vt:variant>
        <vt:lpwstr/>
      </vt:variant>
      <vt:variant>
        <vt:lpwstr>_Toc191886214</vt:lpwstr>
      </vt:variant>
      <vt:variant>
        <vt:i4>1114170</vt:i4>
      </vt:variant>
      <vt:variant>
        <vt:i4>32</vt:i4>
      </vt:variant>
      <vt:variant>
        <vt:i4>0</vt:i4>
      </vt:variant>
      <vt:variant>
        <vt:i4>5</vt:i4>
      </vt:variant>
      <vt:variant>
        <vt:lpwstr/>
      </vt:variant>
      <vt:variant>
        <vt:lpwstr>_Toc191886213</vt:lpwstr>
      </vt:variant>
      <vt:variant>
        <vt:i4>1114170</vt:i4>
      </vt:variant>
      <vt:variant>
        <vt:i4>26</vt:i4>
      </vt:variant>
      <vt:variant>
        <vt:i4>0</vt:i4>
      </vt:variant>
      <vt:variant>
        <vt:i4>5</vt:i4>
      </vt:variant>
      <vt:variant>
        <vt:lpwstr/>
      </vt:variant>
      <vt:variant>
        <vt:lpwstr>_Toc191886212</vt:lpwstr>
      </vt:variant>
      <vt:variant>
        <vt:i4>1114170</vt:i4>
      </vt:variant>
      <vt:variant>
        <vt:i4>20</vt:i4>
      </vt:variant>
      <vt:variant>
        <vt:i4>0</vt:i4>
      </vt:variant>
      <vt:variant>
        <vt:i4>5</vt:i4>
      </vt:variant>
      <vt:variant>
        <vt:lpwstr/>
      </vt:variant>
      <vt:variant>
        <vt:lpwstr>_Toc191886211</vt:lpwstr>
      </vt:variant>
      <vt:variant>
        <vt:i4>1114170</vt:i4>
      </vt:variant>
      <vt:variant>
        <vt:i4>14</vt:i4>
      </vt:variant>
      <vt:variant>
        <vt:i4>0</vt:i4>
      </vt:variant>
      <vt:variant>
        <vt:i4>5</vt:i4>
      </vt:variant>
      <vt:variant>
        <vt:lpwstr/>
      </vt:variant>
      <vt:variant>
        <vt:lpwstr>_Toc191886210</vt:lpwstr>
      </vt:variant>
      <vt:variant>
        <vt:i4>1048634</vt:i4>
      </vt:variant>
      <vt:variant>
        <vt:i4>8</vt:i4>
      </vt:variant>
      <vt:variant>
        <vt:i4>0</vt:i4>
      </vt:variant>
      <vt:variant>
        <vt:i4>5</vt:i4>
      </vt:variant>
      <vt:variant>
        <vt:lpwstr/>
      </vt:variant>
      <vt:variant>
        <vt:lpwstr>_Toc191886209</vt:lpwstr>
      </vt:variant>
      <vt:variant>
        <vt:i4>1048634</vt:i4>
      </vt:variant>
      <vt:variant>
        <vt:i4>2</vt:i4>
      </vt:variant>
      <vt:variant>
        <vt:i4>0</vt:i4>
      </vt:variant>
      <vt:variant>
        <vt:i4>5</vt:i4>
      </vt:variant>
      <vt:variant>
        <vt:lpwstr/>
      </vt:variant>
      <vt:variant>
        <vt:lpwstr>_Toc191886208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Snowie</dc:creator>
  <cp:keywords/>
  <dc:description/>
  <cp:lastModifiedBy>Elspeth Snowie</cp:lastModifiedBy>
  <cp:revision>6</cp:revision>
  <cp:lastPrinted>2024-01-17T11:20:00Z</cp:lastPrinted>
  <dcterms:created xsi:type="dcterms:W3CDTF">2025-04-02T15:07:00Z</dcterms:created>
  <dcterms:modified xsi:type="dcterms:W3CDTF">2025-04-02T15:42:00Z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0x010100DAB9732AF55A224B9A4F93CFE807A769</vt:lpwstr>
  </property>
  <property fmtid="{D5CDD505-2E9C-101B-9397-08002B2CF9AE}" pid="3" name="Order">
    <vt:r8>190800</vt:r8>
  </property>
  <property fmtid="{D5CDD505-2E9C-101B-9397-08002B2CF9AE}" pid="4" name="MediaServiceImageTags">
    <vt:lpwstr/>
  </property>
  <property fmtid="{D5CDD505-2E9C-101B-9397-08002B2CF9AE}" pid="5" name="ResponsiblePerson">
    <vt:lpwstr>112;#i:0#.f|membership|elspeth.snowie@fnhc.org.je;#108;#i:0#.f|membership|rachel.foster@fnhc.org.je</vt:lpwstr>
  </property>
</Properties>
</file>